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华文中宋" w:hAnsi="华文中宋" w:eastAsia="华文中宋" w:cs="宋体"/>
          <w:b/>
          <w:bCs/>
          <w:color w:val="000000"/>
          <w:kern w:val="0"/>
          <w:sz w:val="36"/>
          <w:szCs w:val="36"/>
          <w:highlight w:val="none"/>
        </w:rPr>
      </w:pPr>
      <w:bookmarkStart w:id="0" w:name="_GoBack"/>
      <w:bookmarkEnd w:id="0"/>
      <w:r>
        <w:rPr>
          <w:rFonts w:hint="eastAsia" w:ascii="华文中宋" w:hAnsi="华文中宋" w:eastAsia="华文中宋" w:cs="宋体"/>
          <w:b/>
          <w:bCs/>
          <w:color w:val="000000"/>
          <w:kern w:val="0"/>
          <w:sz w:val="36"/>
          <w:szCs w:val="36"/>
          <w:highlight w:val="none"/>
        </w:rPr>
        <w:t>上海电子信息职业技术学院（上海电子工业学校）</w:t>
      </w:r>
    </w:p>
    <w:p>
      <w:pPr>
        <w:widowControl/>
        <w:jc w:val="center"/>
        <w:rPr>
          <w:rFonts w:ascii="宋体" w:hAnsi="宋体" w:eastAsia="宋体" w:cs="宋体"/>
          <w:kern w:val="0"/>
          <w:sz w:val="24"/>
          <w:szCs w:val="24"/>
          <w:highlight w:val="none"/>
        </w:rPr>
      </w:pPr>
      <w:r>
        <w:rPr>
          <w:rFonts w:hint="eastAsia" w:ascii="华文中宋" w:hAnsi="华文中宋" w:eastAsia="华文中宋" w:cs="宋体"/>
          <w:b/>
          <w:bCs/>
          <w:color w:val="000000"/>
          <w:kern w:val="0"/>
          <w:sz w:val="36"/>
          <w:szCs w:val="36"/>
          <w:highlight w:val="none"/>
        </w:rPr>
        <w:t>2023 年专业技术岗位内部等级晋升工作实施方案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 xml:space="preserve">根据《上海市高等学校岗位设置管理实施办法》（沪教委人〔2010〕68号）、《关于调整部分附属事业单位岗位设置方案的复函》（沪人社专〔2021〕249 号）和《上海电子信息职业技术学院 （上海电子工业学校）专业技术岗位内部等级晋升管理办法》（沪电信职院〔2019〕150号）等文件精神，现对上海电子信息职业技术学院（以下简称信息学院）和上海电子工业学校（以下简称工业学校）2023年专业技术岗位内部等级实施晋升的调整（以下简称晋级）工作，特制定本实施方案。 </w:t>
      </w:r>
    </w:p>
    <w:p>
      <w:pPr>
        <w:widowControl/>
        <w:spacing w:line="360" w:lineRule="auto"/>
        <w:ind w:firstLine="482" w:firstLineChars="200"/>
        <w:jc w:val="left"/>
        <w:rPr>
          <w:rFonts w:ascii="宋体" w:hAnsi="宋体" w:eastAsia="宋体" w:cs="宋体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highlight w:val="none"/>
        </w:rPr>
        <w:t xml:space="preserve">一、晋级基本原则 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 xml:space="preserve">（一）总量控制原则。根据上级主管部门核定的岗位数和各专业技术岗位聘用情况，进行缺额申报。 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（二）逐级晋升原则。同一层级内晋升，不得越级申报。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 xml:space="preserve">（三）坚持公开、平等、竞争、择优的原则。同等条件下，德、能、勤、绩、廉突出者优先晋升。 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（四）坚持注重业绩、突出贡献原则。充分调动学校所有专业技术人员的工作积极性、主动性和创造力，健全完善评价激励机制。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（五）坚持“师德一票否决”制。落实教育部《关于进一步加强和改进师德建设的意见》和《关于进一步加强高等学校本科教学工作的若干意见》文件精神，实行“师德一票否决”制。</w:t>
      </w:r>
    </w:p>
    <w:p>
      <w:pPr>
        <w:widowControl/>
        <w:spacing w:line="360" w:lineRule="auto"/>
        <w:ind w:firstLine="482" w:firstLineChars="200"/>
        <w:jc w:val="left"/>
        <w:rPr>
          <w:rFonts w:ascii="宋体" w:hAnsi="宋体" w:eastAsia="宋体" w:cs="宋体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highlight w:val="none"/>
        </w:rPr>
        <w:t xml:space="preserve">二、晋级范围 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 xml:space="preserve">聘用在信息学院事业编和企业编在岗教职工，工业学校在编在岗教职工。 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三、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highlight w:val="none"/>
        </w:rPr>
        <w:t xml:space="preserve">晋级组织机构 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 xml:space="preserve">（一）学校成立“专业技术岗位晋级领导组”（由校“专业技术职务聘任委员会”成员组成），负责学校专业技术岗位内部等级晋升的审定工作。    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（二）学校成立“专业技术岗位晋级工作组”，工作组设在人事处，负责组织协调科研处、教务处、学生处、二级部门、校内外专家对申请晋级教职工的教学能力、科研能力和工作业绩等进行评议。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（三）各二级部门成立“专业技术岗位晋级工作小组”，组长为部门负责人，负责本部门 2023年专业技术岗位内部等级晋升工作，包括对晋级申请人员的基本条件和提交材料进行审核，并对申请晋级的教职工提出部门审核意见。</w:t>
      </w:r>
    </w:p>
    <w:p>
      <w:pPr>
        <w:widowControl/>
        <w:spacing w:line="360" w:lineRule="auto"/>
        <w:ind w:firstLine="482" w:firstLineChars="200"/>
        <w:jc w:val="left"/>
        <w:rPr>
          <w:rFonts w:ascii="宋体" w:hAnsi="宋体" w:eastAsia="宋体" w:cs="宋体"/>
          <w:b/>
          <w:bCs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highlight w:val="none"/>
        </w:rPr>
        <w:t xml:space="preserve">四、拟聘用的名额数 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根据上级核定的总岗位数、学校实际聘用情况和文件规定的各岗位等级内部结构比例等因素，本年度拟聘用的专业技术岗位名额数为</w:t>
      </w:r>
      <w:r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  <w:t>76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个。具体名额见《表1：2023年专业技术岗位晋级拟聘用岗位名额数分布表》。</w:t>
      </w:r>
    </w:p>
    <w:tbl>
      <w:tblPr>
        <w:tblStyle w:val="6"/>
        <w:tblpPr w:leftFromText="180" w:rightFromText="180" w:vertAnchor="text" w:horzAnchor="margin" w:tblpXSpec="center" w:tblpY="422"/>
        <w:tblW w:w="723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268"/>
        <w:gridCol w:w="26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72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表1：2023年专业技术岗位晋级拟聘用岗位名额数分布表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编制关系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专业技术岗位等级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拟聘用名额数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信息学院事业编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五级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4个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信息学院事业编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六级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2个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信息学院事业编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八级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4个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信息学院事业编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九级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15个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信息学院事业编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十一级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4个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工业学校事业编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五级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1个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工业学校事业编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六级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2个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工业学校事业编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八级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2个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信息学院企业编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八级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信息学院企业编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九级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19个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信息学院企业编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十一级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15个</w:t>
            </w:r>
          </w:p>
        </w:tc>
      </w:tr>
    </w:tbl>
    <w:p>
      <w:pPr>
        <w:widowControl/>
        <w:spacing w:line="360" w:lineRule="auto"/>
        <w:ind w:firstLine="482" w:firstLineChars="200"/>
        <w:jc w:val="left"/>
        <w:rPr>
          <w:rFonts w:ascii="宋体" w:hAnsi="宋体" w:eastAsia="宋体" w:cs="宋体"/>
          <w:b/>
          <w:bCs/>
          <w:color w:val="000000"/>
          <w:kern w:val="0"/>
          <w:sz w:val="24"/>
          <w:szCs w:val="24"/>
          <w:highlight w:val="none"/>
        </w:rPr>
      </w:pPr>
    </w:p>
    <w:p>
      <w:pPr>
        <w:widowControl/>
        <w:spacing w:line="360" w:lineRule="auto"/>
        <w:ind w:firstLine="482" w:firstLineChars="200"/>
        <w:jc w:val="left"/>
        <w:rPr>
          <w:rFonts w:ascii="宋体" w:hAnsi="宋体" w:eastAsia="宋体" w:cs="宋体"/>
          <w:b/>
          <w:bCs/>
          <w:color w:val="000000"/>
          <w:kern w:val="0"/>
          <w:sz w:val="24"/>
          <w:szCs w:val="24"/>
          <w:highlight w:val="none"/>
        </w:rPr>
      </w:pP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</w:p>
    <w:p>
      <w:pPr>
        <w:widowControl/>
        <w:spacing w:line="360" w:lineRule="auto"/>
        <w:ind w:firstLine="482" w:firstLineChars="200"/>
        <w:jc w:val="left"/>
        <w:rPr>
          <w:rFonts w:ascii="宋体" w:hAnsi="宋体" w:eastAsia="宋体" w:cs="宋体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highlight w:val="none"/>
        </w:rPr>
        <w:t xml:space="preserve">五、晋级条件 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（一）基本条件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 xml:space="preserve">1.热爱祖国，拥护中国共产党领导，拥护社会主义，遵纪守法，品德良好，有理想信念、有道德情操、有扎实学识、有仁爱之心。实行师德失范一票否决。 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 xml:space="preserve">2.具有良好的品行、职业道德和团队合作精神。 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 xml:space="preserve">3.有较强的事业心和责任感，具备与履行岗位职责相适应的学术水平和创新能力。 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4.近三年均在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>本校参与年度考核且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年度考核在合格等次及以上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 xml:space="preserve">。 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 xml:space="preserve">5.身体健康，能正常履行职责，适应岗位工作要求。 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（二）时间条件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根据上级部门核定总岗位数、学校实际聘用岗位数和空岗名额等情况，具体任职年限要求见《表2：专业技术职务晋级最低聘任年限表》。</w:t>
      </w:r>
    </w:p>
    <w:p>
      <w:pPr>
        <w:widowControl/>
        <w:spacing w:line="360" w:lineRule="auto"/>
        <w:ind w:firstLine="480" w:firstLineChars="200"/>
        <w:jc w:val="both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</w:p>
    <w:p>
      <w:pPr>
        <w:widowControl/>
        <w:spacing w:line="360" w:lineRule="auto"/>
        <w:ind w:firstLine="480" w:firstLineChars="200"/>
        <w:jc w:val="center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表2：专业技术职务晋级最低聘任年限表</w:t>
      </w:r>
    </w:p>
    <w:tbl>
      <w:tblPr>
        <w:tblStyle w:val="6"/>
        <w:tblW w:w="8546" w:type="dxa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9"/>
        <w:gridCol w:w="1980"/>
        <w:gridCol w:w="44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编制关系</w:t>
            </w:r>
          </w:p>
        </w:tc>
        <w:tc>
          <w:tcPr>
            <w:tcW w:w="19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专业技术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岗位等级</w:t>
            </w:r>
          </w:p>
        </w:tc>
        <w:tc>
          <w:tcPr>
            <w:tcW w:w="44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年限要求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4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信息学院事业编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五级</w:t>
            </w:r>
          </w:p>
        </w:tc>
        <w:tc>
          <w:tcPr>
            <w:tcW w:w="4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Style w:val="13"/>
                <w:rFonts w:hint="default"/>
                <w:highlight w:val="none"/>
              </w:rPr>
              <w:t>2020年12</w:t>
            </w:r>
            <w:r>
              <w:rPr>
                <w:rStyle w:val="14"/>
                <w:rFonts w:hint="default"/>
                <w:highlight w:val="none"/>
              </w:rPr>
              <w:t>月之前聘任为专技六级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信息学院事业编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六级</w:t>
            </w:r>
          </w:p>
        </w:tc>
        <w:tc>
          <w:tcPr>
            <w:tcW w:w="4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Style w:val="13"/>
                <w:rFonts w:hint="default"/>
                <w:highlight w:val="none"/>
              </w:rPr>
              <w:t>2020年12</w:t>
            </w:r>
            <w:r>
              <w:rPr>
                <w:rStyle w:val="14"/>
                <w:rFonts w:hint="default"/>
                <w:highlight w:val="none"/>
              </w:rPr>
              <w:t>月之前聘任为专技七级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信息学院事业编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八级</w:t>
            </w:r>
          </w:p>
        </w:tc>
        <w:tc>
          <w:tcPr>
            <w:tcW w:w="4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2014年1月之前聘任为专技九级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信息学院事业编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九级</w:t>
            </w:r>
          </w:p>
        </w:tc>
        <w:tc>
          <w:tcPr>
            <w:tcW w:w="4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Style w:val="13"/>
                <w:rFonts w:hint="default"/>
                <w:highlight w:val="none"/>
              </w:rPr>
              <w:t>2018年01月之前聘任为专技十级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信息学院事业编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十一级</w:t>
            </w:r>
          </w:p>
        </w:tc>
        <w:tc>
          <w:tcPr>
            <w:tcW w:w="4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Style w:val="13"/>
                <w:rFonts w:hint="default"/>
                <w:highlight w:val="none"/>
              </w:rPr>
              <w:t>2017年01月之前聘任为专技十二级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工业学校事业编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五级</w:t>
            </w:r>
          </w:p>
        </w:tc>
        <w:tc>
          <w:tcPr>
            <w:tcW w:w="4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Style w:val="13"/>
                <w:rFonts w:hint="default"/>
                <w:highlight w:val="none"/>
              </w:rPr>
              <w:t>2020年12</w:t>
            </w:r>
            <w:r>
              <w:rPr>
                <w:rStyle w:val="14"/>
                <w:rFonts w:hint="default"/>
                <w:highlight w:val="none"/>
              </w:rPr>
              <w:t>月</w:t>
            </w:r>
            <w:r>
              <w:rPr>
                <w:rStyle w:val="13"/>
                <w:rFonts w:hint="default"/>
                <w:highlight w:val="none"/>
              </w:rPr>
              <w:t>之前聘任为专技六级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工业学校事业编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六级</w:t>
            </w:r>
          </w:p>
        </w:tc>
        <w:tc>
          <w:tcPr>
            <w:tcW w:w="4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Style w:val="13"/>
                <w:rFonts w:hint="default"/>
                <w:highlight w:val="none"/>
              </w:rPr>
              <w:t>2018年01</w:t>
            </w:r>
            <w:r>
              <w:rPr>
                <w:rStyle w:val="14"/>
                <w:rFonts w:hint="default"/>
                <w:highlight w:val="none"/>
              </w:rPr>
              <w:t>月之前聘任为专技七级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工业学校事业编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八级</w:t>
            </w:r>
          </w:p>
        </w:tc>
        <w:tc>
          <w:tcPr>
            <w:tcW w:w="4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Style w:val="13"/>
                <w:rFonts w:hint="default"/>
                <w:highlight w:val="none"/>
              </w:rPr>
              <w:t>2019年12</w:t>
            </w:r>
            <w:r>
              <w:rPr>
                <w:rStyle w:val="14"/>
                <w:rFonts w:hint="default"/>
                <w:highlight w:val="none"/>
              </w:rPr>
              <w:t>月之前聘任为专技九级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信息学院企业编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八级</w:t>
            </w:r>
          </w:p>
        </w:tc>
        <w:tc>
          <w:tcPr>
            <w:tcW w:w="4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Style w:val="13"/>
                <w:rFonts w:hint="default"/>
                <w:highlight w:val="none"/>
              </w:rPr>
            </w:pPr>
            <w:r>
              <w:rPr>
                <w:rStyle w:val="13"/>
                <w:rFonts w:hint="default"/>
                <w:highlight w:val="none"/>
              </w:rPr>
              <w:t>暂时没有企业编教职工满足条件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信息学院企业编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九级</w:t>
            </w:r>
          </w:p>
        </w:tc>
        <w:tc>
          <w:tcPr>
            <w:tcW w:w="4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Style w:val="13"/>
                <w:rFonts w:hint="default"/>
                <w:highlight w:val="none"/>
              </w:rPr>
              <w:t>2020年12</w:t>
            </w:r>
            <w:r>
              <w:rPr>
                <w:rStyle w:val="14"/>
                <w:rFonts w:hint="default"/>
                <w:highlight w:val="none"/>
              </w:rPr>
              <w:t>月之前聘任为专技十级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信息学院企业编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十一级</w:t>
            </w:r>
          </w:p>
        </w:tc>
        <w:tc>
          <w:tcPr>
            <w:tcW w:w="4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Style w:val="13"/>
                <w:rFonts w:hint="default"/>
                <w:highlight w:val="none"/>
              </w:rPr>
              <w:t>2020年12</w:t>
            </w:r>
            <w:r>
              <w:rPr>
                <w:rStyle w:val="14"/>
                <w:rFonts w:hint="default"/>
                <w:highlight w:val="none"/>
              </w:rPr>
              <w:t>月之前聘任为专技十二级</w:t>
            </w:r>
          </w:p>
        </w:tc>
      </w:tr>
    </w:tbl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备注：计算截止到2023年12月31日。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（三）业绩条件</w:t>
      </w:r>
    </w:p>
    <w:p>
      <w:pPr>
        <w:adjustRightInd w:val="0"/>
        <w:spacing w:line="360" w:lineRule="auto"/>
        <w:ind w:firstLine="480" w:firstLineChars="200"/>
        <w:jc w:val="left"/>
        <w:textAlignment w:val="baseline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从教职工的师德师风、工作年限、年度考核结果、教学科研成果、取得的奖励荣誉等工作业绩综合考虑，按照《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表3：专任教师晋级业绩计分标准表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》和《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表4：辅导员和其他专业技术人员晋级业绩计分标准表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》的评分标准打分，并依据分数排名高低情况择优晋级。</w:t>
      </w:r>
    </w:p>
    <w:p>
      <w:pPr>
        <w:widowControl/>
        <w:spacing w:line="360" w:lineRule="auto"/>
        <w:ind w:firstLine="480" w:firstLineChars="200"/>
        <w:jc w:val="center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表3：专任教师晋级业绩计分标准表</w:t>
      </w:r>
    </w:p>
    <w:tbl>
      <w:tblPr>
        <w:tblStyle w:val="7"/>
        <w:tblW w:w="8615" w:type="dxa"/>
        <w:tblInd w:w="1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5554"/>
        <w:gridCol w:w="1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Align w:val="center"/>
          </w:tcPr>
          <w:p>
            <w:pPr>
              <w:spacing w:line="360" w:lineRule="auto"/>
              <w:ind w:right="420"/>
              <w:jc w:val="center"/>
              <w:outlineLvl w:val="0"/>
              <w:rPr>
                <w:rFonts w:ascii="宋体" w:hAnsi="宋体" w:eastAsia="宋体" w:cs="宋体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highlight w:val="none"/>
              </w:rPr>
              <w:t>内容</w:t>
            </w:r>
          </w:p>
        </w:tc>
        <w:tc>
          <w:tcPr>
            <w:tcW w:w="5554" w:type="dxa"/>
            <w:vAlign w:val="center"/>
          </w:tcPr>
          <w:p>
            <w:pPr>
              <w:spacing w:line="360" w:lineRule="auto"/>
              <w:ind w:right="420"/>
              <w:jc w:val="center"/>
              <w:outlineLvl w:val="0"/>
              <w:rPr>
                <w:rFonts w:ascii="宋体" w:hAnsi="宋体" w:eastAsia="宋体" w:cs="宋体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highlight w:val="none"/>
              </w:rPr>
              <w:t>获得积分条件</w:t>
            </w:r>
          </w:p>
        </w:tc>
        <w:tc>
          <w:tcPr>
            <w:tcW w:w="1261" w:type="dxa"/>
            <w:vAlign w:val="center"/>
          </w:tcPr>
          <w:p>
            <w:pPr>
              <w:spacing w:line="360" w:lineRule="auto"/>
              <w:jc w:val="center"/>
              <w:outlineLvl w:val="0"/>
              <w:rPr>
                <w:rFonts w:ascii="宋体" w:hAnsi="宋体" w:eastAsia="宋体" w:cs="宋体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highlight w:val="none"/>
              </w:rPr>
              <w:t>标准分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Merge w:val="restart"/>
            <w:vAlign w:val="center"/>
          </w:tcPr>
          <w:p>
            <w:pPr>
              <w:spacing w:line="360" w:lineRule="auto"/>
              <w:ind w:right="-108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年限与考核</w:t>
            </w:r>
          </w:p>
          <w:p>
            <w:pPr>
              <w:spacing w:line="360" w:lineRule="auto"/>
              <w:ind w:right="-108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（人事处复核）</w:t>
            </w:r>
          </w:p>
        </w:tc>
        <w:tc>
          <w:tcPr>
            <w:tcW w:w="5554" w:type="dxa"/>
            <w:vAlign w:val="center"/>
          </w:tcPr>
          <w:p>
            <w:pPr>
              <w:spacing w:line="360" w:lineRule="auto"/>
              <w:ind w:right="420"/>
              <w:jc w:val="left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任现岗位等级超过3年的年限，每增加1年，加1分，累计最多不超过10分。</w:t>
            </w:r>
          </w:p>
        </w:tc>
        <w:tc>
          <w:tcPr>
            <w:tcW w:w="1261" w:type="dxa"/>
            <w:vAlign w:val="center"/>
          </w:tcPr>
          <w:p>
            <w:pPr>
              <w:spacing w:line="360" w:lineRule="auto"/>
              <w:ind w:right="420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1-10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00" w:type="dxa"/>
            <w:vMerge w:val="continue"/>
          </w:tcPr>
          <w:p>
            <w:pPr>
              <w:spacing w:line="360" w:lineRule="auto"/>
              <w:ind w:right="420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554" w:type="dxa"/>
          </w:tcPr>
          <w:p>
            <w:pPr>
              <w:spacing w:line="360" w:lineRule="auto"/>
              <w:ind w:right="420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任现岗位等级以来，每获得一个年度考核优秀，加5分，累计最多不超过20分。</w:t>
            </w:r>
          </w:p>
        </w:tc>
        <w:tc>
          <w:tcPr>
            <w:tcW w:w="1261" w:type="dxa"/>
          </w:tcPr>
          <w:p>
            <w:pPr>
              <w:spacing w:line="360" w:lineRule="auto"/>
              <w:ind w:right="420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5-20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</w:trPr>
        <w:tc>
          <w:tcPr>
            <w:tcW w:w="1800" w:type="dxa"/>
            <w:vAlign w:val="center"/>
          </w:tcPr>
          <w:p>
            <w:pPr>
              <w:spacing w:line="360" w:lineRule="auto"/>
              <w:ind w:right="-108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教学类成果</w:t>
            </w:r>
          </w:p>
          <w:p>
            <w:pPr>
              <w:spacing w:line="360" w:lineRule="auto"/>
              <w:ind w:right="-108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（教务处复核）</w:t>
            </w:r>
          </w:p>
        </w:tc>
        <w:tc>
          <w:tcPr>
            <w:tcW w:w="6815" w:type="dxa"/>
            <w:gridSpan w:val="2"/>
            <w:vAlign w:val="center"/>
          </w:tcPr>
          <w:p>
            <w:pPr>
              <w:spacing w:line="360" w:lineRule="auto"/>
              <w:ind w:right="-77"/>
              <w:jc w:val="left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任现岗位等级后取得教学类成果总分，按照其总分在当年申报人中排名情况计分。</w:t>
            </w:r>
          </w:p>
          <w:p>
            <w:pPr>
              <w:spacing w:line="360" w:lineRule="auto"/>
              <w:ind w:right="-77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得分为：50-</w:t>
            </w:r>
            <m:oMath>
              <m:f>
                <m:fPr>
                  <m:ctrlPr>
                    <w:rPr>
                      <w:rFonts w:hint="eastAsia" w:ascii="Cambria Math" w:hAnsi="Cambria Math" w:eastAsia="宋体" w:cs="宋体"/>
                      <w:kern w:val="0"/>
                      <w:sz w:val="24"/>
                      <w:szCs w:val="24"/>
                      <w:highlight w:val="none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eastAsia="宋体" w:cs="宋体"/>
                      <w:kern w:val="0"/>
                      <w:sz w:val="24"/>
                      <w:szCs w:val="24"/>
                      <w:highlight w:val="none"/>
                    </w:rPr>
                    <m:t>50</m:t>
                  </m:r>
                  <m:ctrlPr>
                    <w:rPr>
                      <w:rFonts w:hint="eastAsia" w:ascii="Cambria Math" w:hAnsi="Cambria Math" w:eastAsia="宋体" w:cs="宋体"/>
                      <w:kern w:val="0"/>
                      <w:sz w:val="24"/>
                      <w:szCs w:val="24"/>
                      <w:highlight w:val="none"/>
                    </w:rPr>
                  </m:ctrlPr>
                </m:num>
                <m:den>
                  <m:r>
                    <m:rPr>
                      <m:sty m:val="p"/>
                    </m:rPr>
                    <w:rPr>
                      <w:rFonts w:hint="eastAsia" w:ascii="Cambria Math" w:hAnsi="Cambria Math" w:eastAsia="宋体" w:cs="宋体"/>
                      <w:kern w:val="0"/>
                      <w:sz w:val="24"/>
                      <w:szCs w:val="24"/>
                      <w:highlight w:val="none"/>
                    </w:rPr>
                    <m:t>当年申报人数</m:t>
                  </m:r>
                  <m:ctrlPr>
                    <w:rPr>
                      <w:rFonts w:hint="eastAsia" w:ascii="Cambria Math" w:hAnsi="Cambria Math" w:eastAsia="宋体" w:cs="宋体"/>
                      <w:kern w:val="0"/>
                      <w:sz w:val="24"/>
                      <w:szCs w:val="24"/>
                      <w:highlight w:val="none"/>
                    </w:rPr>
                  </m:ctrlPr>
                </m:den>
              </m:f>
              <m:r>
                <m:rPr>
                  <m:sty m:val="p"/>
                </m:rPr>
                <w:rPr>
                  <w:rFonts w:hint="eastAsia" w:ascii="Cambria Math" w:hAnsi="Cambria Math" w:eastAsia="宋体" w:cs="宋体"/>
                  <w:kern w:val="0"/>
                  <w:sz w:val="24"/>
                  <w:szCs w:val="24"/>
                  <w:highlight w:val="none"/>
                </w:rPr>
                <m:t>×（排名</m:t>
              </m:r>
              <m:r>
                <m:rPr>
                  <m:sty m:val="p"/>
                </m:rPr>
                <w:rPr>
                  <w:rFonts w:hint="eastAsia" w:ascii="Cambria Math" w:hAnsi="Cambria Math" w:eastAsia="MS Mincho" w:cs="MS Mincho"/>
                  <w:kern w:val="0"/>
                  <w:sz w:val="24"/>
                  <w:szCs w:val="24"/>
                  <w:highlight w:val="none"/>
                </w:rPr>
                <m:t>−</m:t>
              </m:r>
              <m:r>
                <m:rPr>
                  <m:sty m:val="p"/>
                </m:rPr>
                <w:rPr>
                  <w:rFonts w:hint="eastAsia" w:ascii="Cambria Math" w:hAnsi="Cambria Math" w:eastAsia="宋体" w:cs="宋体"/>
                  <w:kern w:val="0"/>
                  <w:sz w:val="24"/>
                  <w:szCs w:val="24"/>
                  <w:highlight w:val="none"/>
                </w:rPr>
                <m:t>1）</m:t>
              </m:r>
            </m:oMath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Align w:val="center"/>
          </w:tcPr>
          <w:p>
            <w:pPr>
              <w:spacing w:line="360" w:lineRule="auto"/>
              <w:ind w:right="-108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科研类成果</w:t>
            </w:r>
          </w:p>
          <w:p>
            <w:pPr>
              <w:spacing w:line="360" w:lineRule="auto"/>
              <w:ind w:right="-108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（科研处复核）</w:t>
            </w:r>
          </w:p>
        </w:tc>
        <w:tc>
          <w:tcPr>
            <w:tcW w:w="6815" w:type="dxa"/>
            <w:gridSpan w:val="2"/>
            <w:vAlign w:val="center"/>
          </w:tcPr>
          <w:p>
            <w:pPr>
              <w:spacing w:line="360" w:lineRule="auto"/>
              <w:ind w:right="-77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任现岗位等级后取得科研成果总分，按照其总分在当年申报人中排名情况计分。</w:t>
            </w:r>
          </w:p>
          <w:p>
            <w:pPr>
              <w:spacing w:line="360" w:lineRule="auto"/>
              <w:ind w:right="-77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得分为：50-</w:t>
            </w:r>
            <m:oMath>
              <m:f>
                <m:fPr>
                  <m:ctrlPr>
                    <w:rPr>
                      <w:rFonts w:hint="eastAsia" w:ascii="Cambria Math" w:hAnsi="Cambria Math" w:eastAsia="宋体" w:cs="宋体"/>
                      <w:kern w:val="0"/>
                      <w:sz w:val="24"/>
                      <w:szCs w:val="24"/>
                      <w:highlight w:val="none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eastAsia="宋体" w:cs="宋体"/>
                      <w:kern w:val="0"/>
                      <w:sz w:val="24"/>
                      <w:szCs w:val="24"/>
                      <w:highlight w:val="none"/>
                    </w:rPr>
                    <m:t>5</m:t>
                  </m:r>
                  <m:r>
                    <m:rPr>
                      <m:sty m:val="p"/>
                    </m:rPr>
                    <w:rPr>
                      <w:rFonts w:hint="eastAsia" w:ascii="Cambria Math" w:hAnsi="Cambria Math" w:eastAsia="宋体" w:cs="宋体"/>
                      <w:kern w:val="0"/>
                      <w:sz w:val="24"/>
                      <w:szCs w:val="24"/>
                      <w:highlight w:val="none"/>
                    </w:rPr>
                    <m:t>0</m:t>
                  </m:r>
                  <m:ctrlPr>
                    <w:rPr>
                      <w:rFonts w:hint="eastAsia" w:ascii="Cambria Math" w:hAnsi="Cambria Math" w:eastAsia="宋体" w:cs="宋体"/>
                      <w:kern w:val="0"/>
                      <w:sz w:val="24"/>
                      <w:szCs w:val="24"/>
                      <w:highlight w:val="none"/>
                    </w:rPr>
                  </m:ctrlPr>
                </m:num>
                <m:den>
                  <m:r>
                    <m:rPr>
                      <m:sty m:val="p"/>
                    </m:rPr>
                    <w:rPr>
                      <w:rFonts w:hint="eastAsia" w:ascii="Cambria Math" w:hAnsi="Cambria Math" w:eastAsia="宋体" w:cs="宋体"/>
                      <w:kern w:val="0"/>
                      <w:sz w:val="24"/>
                      <w:szCs w:val="24"/>
                      <w:highlight w:val="none"/>
                    </w:rPr>
                    <m:t>当年申报人数</m:t>
                  </m:r>
                  <m:ctrlPr>
                    <w:rPr>
                      <w:rFonts w:hint="eastAsia" w:ascii="Cambria Math" w:hAnsi="Cambria Math" w:eastAsia="宋体" w:cs="宋体"/>
                      <w:kern w:val="0"/>
                      <w:sz w:val="24"/>
                      <w:szCs w:val="24"/>
                      <w:highlight w:val="none"/>
                    </w:rPr>
                  </m:ctrlPr>
                </m:den>
              </m:f>
              <m:r>
                <m:rPr>
                  <m:sty m:val="p"/>
                </m:rPr>
                <w:rPr>
                  <w:rFonts w:hint="eastAsia" w:ascii="Cambria Math" w:hAnsi="Cambria Math" w:eastAsia="宋体" w:cs="宋体"/>
                  <w:kern w:val="0"/>
                  <w:sz w:val="24"/>
                  <w:szCs w:val="24"/>
                  <w:highlight w:val="none"/>
                </w:rPr>
                <m:t>×（排名</m:t>
              </m:r>
              <m:r>
                <m:rPr>
                  <m:sty m:val="p"/>
                </m:rPr>
                <w:rPr>
                  <w:rFonts w:hint="eastAsia" w:ascii="Cambria Math" w:hAnsi="Cambria Math" w:eastAsia="MS Mincho" w:cs="MS Mincho"/>
                  <w:kern w:val="0"/>
                  <w:sz w:val="24"/>
                  <w:szCs w:val="24"/>
                  <w:highlight w:val="none"/>
                </w:rPr>
                <m:t>−</m:t>
              </m:r>
              <m:r>
                <m:rPr>
                  <m:sty m:val="p"/>
                </m:rPr>
                <w:rPr>
                  <w:rFonts w:hint="eastAsia" w:ascii="Cambria Math" w:hAnsi="Cambria Math" w:eastAsia="宋体" w:cs="宋体"/>
                  <w:kern w:val="0"/>
                  <w:sz w:val="24"/>
                  <w:szCs w:val="24"/>
                  <w:highlight w:val="none"/>
                </w:rPr>
                <m:t>1）</m:t>
              </m:r>
            </m:oMath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00" w:type="dxa"/>
            <w:vMerge w:val="restart"/>
            <w:vAlign w:val="center"/>
          </w:tcPr>
          <w:p>
            <w:pPr>
              <w:spacing w:line="360" w:lineRule="auto"/>
              <w:ind w:right="-77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荣誉与奖励</w:t>
            </w:r>
          </w:p>
        </w:tc>
        <w:tc>
          <w:tcPr>
            <w:tcW w:w="5554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ind w:right="-77"/>
              <w:jc w:val="left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任现岗位等级后每获得一个国家级荣誉一等奖</w:t>
            </w:r>
          </w:p>
        </w:tc>
        <w:tc>
          <w:tcPr>
            <w:tcW w:w="1261" w:type="dxa"/>
          </w:tcPr>
          <w:p>
            <w:pPr>
              <w:spacing w:line="360" w:lineRule="auto"/>
              <w:ind w:right="-77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00" w:type="dxa"/>
            <w:vMerge w:val="continue"/>
          </w:tcPr>
          <w:p>
            <w:pPr>
              <w:spacing w:line="360" w:lineRule="auto"/>
              <w:ind w:right="-77"/>
              <w:jc w:val="left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554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ind w:right="-77"/>
              <w:jc w:val="left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任现岗位等级后每获得一个国家级荣誉二等奖</w:t>
            </w:r>
          </w:p>
        </w:tc>
        <w:tc>
          <w:tcPr>
            <w:tcW w:w="1261" w:type="dxa"/>
          </w:tcPr>
          <w:p>
            <w:pPr>
              <w:spacing w:line="360" w:lineRule="auto"/>
              <w:ind w:right="-77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00" w:type="dxa"/>
            <w:vMerge w:val="continue"/>
          </w:tcPr>
          <w:p>
            <w:pPr>
              <w:spacing w:line="360" w:lineRule="auto"/>
              <w:ind w:right="-77"/>
              <w:jc w:val="left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554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ind w:right="-77"/>
              <w:jc w:val="left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任现岗位等级后每获得一个国家级荣誉三等奖</w:t>
            </w:r>
          </w:p>
        </w:tc>
        <w:tc>
          <w:tcPr>
            <w:tcW w:w="1261" w:type="dxa"/>
          </w:tcPr>
          <w:p>
            <w:pPr>
              <w:spacing w:line="360" w:lineRule="auto"/>
              <w:ind w:right="-77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Merge w:val="continue"/>
            <w:vAlign w:val="center"/>
          </w:tcPr>
          <w:p>
            <w:pPr>
              <w:spacing w:line="360" w:lineRule="auto"/>
              <w:ind w:right="-77"/>
              <w:jc w:val="left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554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ind w:right="-77"/>
              <w:jc w:val="left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任现岗位等级后每获得一个省部级荣誉一等奖</w:t>
            </w:r>
          </w:p>
        </w:tc>
        <w:tc>
          <w:tcPr>
            <w:tcW w:w="1261" w:type="dxa"/>
            <w:vAlign w:val="center"/>
          </w:tcPr>
          <w:p>
            <w:pPr>
              <w:spacing w:line="360" w:lineRule="auto"/>
              <w:ind w:right="-77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Merge w:val="continue"/>
            <w:vAlign w:val="center"/>
          </w:tcPr>
          <w:p>
            <w:pPr>
              <w:spacing w:line="360" w:lineRule="auto"/>
              <w:ind w:right="-77"/>
              <w:jc w:val="left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554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ind w:right="-77"/>
              <w:jc w:val="left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任现岗位等级后每获得一个省部级荣誉二等奖</w:t>
            </w:r>
          </w:p>
        </w:tc>
        <w:tc>
          <w:tcPr>
            <w:tcW w:w="1261" w:type="dxa"/>
            <w:vAlign w:val="center"/>
          </w:tcPr>
          <w:p>
            <w:pPr>
              <w:spacing w:line="360" w:lineRule="auto"/>
              <w:ind w:right="-77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Merge w:val="continue"/>
            <w:vAlign w:val="center"/>
          </w:tcPr>
          <w:p>
            <w:pPr>
              <w:spacing w:line="360" w:lineRule="auto"/>
              <w:ind w:right="-77"/>
              <w:jc w:val="left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554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ind w:right="-77"/>
              <w:jc w:val="left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任现岗位等级后每获得一个省部级荣誉三等奖</w:t>
            </w:r>
          </w:p>
        </w:tc>
        <w:tc>
          <w:tcPr>
            <w:tcW w:w="1261" w:type="dxa"/>
            <w:vAlign w:val="center"/>
          </w:tcPr>
          <w:p>
            <w:pPr>
              <w:spacing w:line="360" w:lineRule="auto"/>
              <w:ind w:right="-77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Merge w:val="continue"/>
            <w:vAlign w:val="center"/>
          </w:tcPr>
          <w:p>
            <w:pPr>
              <w:spacing w:line="360" w:lineRule="auto"/>
              <w:ind w:right="-77"/>
              <w:jc w:val="left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554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ind w:right="-77"/>
              <w:jc w:val="left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任现岗位等级后每获得一个局级荣誉</w:t>
            </w:r>
          </w:p>
        </w:tc>
        <w:tc>
          <w:tcPr>
            <w:tcW w:w="1261" w:type="dxa"/>
            <w:vAlign w:val="center"/>
          </w:tcPr>
          <w:p>
            <w:pPr>
              <w:spacing w:line="360" w:lineRule="auto"/>
              <w:ind w:right="-77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40</w:t>
            </w:r>
          </w:p>
        </w:tc>
      </w:tr>
    </w:tbl>
    <w:p>
      <w:pPr>
        <w:spacing w:line="360" w:lineRule="auto"/>
        <w:ind w:right="-77"/>
        <w:jc w:val="left"/>
        <w:outlineLvl w:val="0"/>
        <w:rPr>
          <w:rFonts w:ascii="宋体" w:hAnsi="宋体" w:eastAsia="宋体" w:cs="宋体"/>
          <w:kern w:val="0"/>
          <w:sz w:val="24"/>
          <w:szCs w:val="24"/>
          <w:highlight w:val="none"/>
        </w:rPr>
      </w:pPr>
    </w:p>
    <w:p>
      <w:pPr>
        <w:spacing w:line="360" w:lineRule="auto"/>
        <w:ind w:right="-77"/>
        <w:jc w:val="left"/>
        <w:outlineLvl w:val="0"/>
        <w:rPr>
          <w:rFonts w:ascii="宋体" w:hAnsi="宋体" w:eastAsia="宋体" w:cs="宋体"/>
          <w:kern w:val="0"/>
          <w:sz w:val="24"/>
          <w:szCs w:val="24"/>
          <w:highlight w:val="none"/>
        </w:rPr>
      </w:pPr>
    </w:p>
    <w:p>
      <w:pPr>
        <w:spacing w:line="360" w:lineRule="auto"/>
        <w:ind w:right="-77"/>
        <w:jc w:val="left"/>
        <w:outlineLvl w:val="0"/>
        <w:rPr>
          <w:rFonts w:ascii="宋体" w:hAnsi="宋体" w:eastAsia="宋体" w:cs="宋体"/>
          <w:kern w:val="0"/>
          <w:sz w:val="24"/>
          <w:szCs w:val="24"/>
          <w:highlight w:val="none"/>
        </w:rPr>
      </w:pPr>
    </w:p>
    <w:p>
      <w:pPr>
        <w:widowControl/>
        <w:spacing w:line="360" w:lineRule="auto"/>
        <w:ind w:firstLine="480" w:firstLineChars="200"/>
        <w:jc w:val="center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表4：辅导员和其他专业技术人员晋级业绩计分标准表</w:t>
      </w:r>
    </w:p>
    <w:tbl>
      <w:tblPr>
        <w:tblStyle w:val="7"/>
        <w:tblW w:w="8615" w:type="dxa"/>
        <w:tblInd w:w="1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5554"/>
        <w:gridCol w:w="1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Align w:val="center"/>
          </w:tcPr>
          <w:p>
            <w:pPr>
              <w:spacing w:line="360" w:lineRule="auto"/>
              <w:ind w:right="420"/>
              <w:jc w:val="center"/>
              <w:outlineLvl w:val="0"/>
              <w:rPr>
                <w:rFonts w:ascii="宋体" w:hAnsi="宋体" w:eastAsia="宋体" w:cs="宋体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highlight w:val="none"/>
              </w:rPr>
              <w:t>内容</w:t>
            </w:r>
          </w:p>
        </w:tc>
        <w:tc>
          <w:tcPr>
            <w:tcW w:w="5554" w:type="dxa"/>
            <w:vAlign w:val="center"/>
          </w:tcPr>
          <w:p>
            <w:pPr>
              <w:spacing w:line="360" w:lineRule="auto"/>
              <w:ind w:right="420"/>
              <w:jc w:val="center"/>
              <w:outlineLvl w:val="0"/>
              <w:rPr>
                <w:rFonts w:ascii="宋体" w:hAnsi="宋体" w:eastAsia="宋体" w:cs="宋体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highlight w:val="none"/>
              </w:rPr>
              <w:t>获得积分条件</w:t>
            </w:r>
          </w:p>
        </w:tc>
        <w:tc>
          <w:tcPr>
            <w:tcW w:w="1261" w:type="dxa"/>
            <w:vAlign w:val="center"/>
          </w:tcPr>
          <w:p>
            <w:pPr>
              <w:spacing w:line="360" w:lineRule="auto"/>
              <w:jc w:val="center"/>
              <w:outlineLvl w:val="0"/>
              <w:rPr>
                <w:rFonts w:ascii="宋体" w:hAnsi="宋体" w:eastAsia="宋体" w:cs="宋体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highlight w:val="none"/>
              </w:rPr>
              <w:t>标准分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Merge w:val="restart"/>
            <w:vAlign w:val="center"/>
          </w:tcPr>
          <w:p>
            <w:pPr>
              <w:spacing w:line="360" w:lineRule="auto"/>
              <w:ind w:right="-108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年限与考核</w:t>
            </w:r>
          </w:p>
          <w:p>
            <w:pPr>
              <w:spacing w:line="360" w:lineRule="auto"/>
              <w:ind w:right="-108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（人事处复核）</w:t>
            </w:r>
          </w:p>
        </w:tc>
        <w:tc>
          <w:tcPr>
            <w:tcW w:w="5554" w:type="dxa"/>
            <w:vAlign w:val="center"/>
          </w:tcPr>
          <w:p>
            <w:pPr>
              <w:spacing w:line="360" w:lineRule="auto"/>
              <w:ind w:right="420"/>
              <w:jc w:val="left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任现岗位等级超过3年的年限，每增加1年，加1分，累计最多不超过10分。</w:t>
            </w:r>
          </w:p>
        </w:tc>
        <w:tc>
          <w:tcPr>
            <w:tcW w:w="1261" w:type="dxa"/>
            <w:vAlign w:val="center"/>
          </w:tcPr>
          <w:p>
            <w:pPr>
              <w:spacing w:line="360" w:lineRule="auto"/>
              <w:ind w:right="420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1-10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00" w:type="dxa"/>
            <w:vMerge w:val="continue"/>
          </w:tcPr>
          <w:p>
            <w:pPr>
              <w:spacing w:line="360" w:lineRule="auto"/>
              <w:ind w:right="420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554" w:type="dxa"/>
          </w:tcPr>
          <w:p>
            <w:pPr>
              <w:spacing w:line="360" w:lineRule="auto"/>
              <w:ind w:right="420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任现岗位等级以来，每获得一个年度考核优秀，加5分，累计最多不超过20分。</w:t>
            </w:r>
          </w:p>
        </w:tc>
        <w:tc>
          <w:tcPr>
            <w:tcW w:w="1261" w:type="dxa"/>
          </w:tcPr>
          <w:p>
            <w:pPr>
              <w:spacing w:line="360" w:lineRule="auto"/>
              <w:ind w:right="420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5-20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Align w:val="center"/>
          </w:tcPr>
          <w:p>
            <w:pPr>
              <w:spacing w:line="360" w:lineRule="auto"/>
              <w:ind w:right="-108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科研类成果</w:t>
            </w:r>
          </w:p>
          <w:p>
            <w:pPr>
              <w:spacing w:line="360" w:lineRule="auto"/>
              <w:ind w:right="-108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（科研处复核）</w:t>
            </w:r>
          </w:p>
        </w:tc>
        <w:tc>
          <w:tcPr>
            <w:tcW w:w="6815" w:type="dxa"/>
            <w:gridSpan w:val="2"/>
            <w:vAlign w:val="center"/>
          </w:tcPr>
          <w:p>
            <w:pPr>
              <w:spacing w:line="360" w:lineRule="auto"/>
              <w:ind w:right="-77"/>
              <w:jc w:val="left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任现岗位等级后取得科研成果总分，按照其总分在当年申报人中排名情况计分。</w:t>
            </w:r>
          </w:p>
          <w:p>
            <w:pPr>
              <w:spacing w:line="360" w:lineRule="auto"/>
              <w:ind w:right="-77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得分为：100-</w:t>
            </w:r>
            <m:oMath>
              <m:f>
                <m:fPr>
                  <m:ctrlPr>
                    <w:rPr>
                      <w:rFonts w:hint="eastAsia" w:ascii="Cambria Math" w:hAnsi="Cambria Math" w:eastAsia="宋体" w:cs="宋体"/>
                      <w:kern w:val="0"/>
                      <w:sz w:val="24"/>
                      <w:szCs w:val="24"/>
                      <w:highlight w:val="none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hint="eastAsia" w:ascii="Cambria Math" w:hAnsi="Cambria Math" w:eastAsia="宋体" w:cs="宋体"/>
                      <w:kern w:val="0"/>
                      <w:sz w:val="24"/>
                      <w:szCs w:val="24"/>
                      <w:highlight w:val="none"/>
                    </w:rPr>
                    <m:t>100</m:t>
                  </m:r>
                  <m:ctrlPr>
                    <w:rPr>
                      <w:rFonts w:hint="eastAsia" w:ascii="Cambria Math" w:hAnsi="Cambria Math" w:eastAsia="宋体" w:cs="宋体"/>
                      <w:kern w:val="0"/>
                      <w:sz w:val="24"/>
                      <w:szCs w:val="24"/>
                      <w:highlight w:val="none"/>
                    </w:rPr>
                  </m:ctrlPr>
                </m:num>
                <m:den>
                  <m:r>
                    <m:rPr>
                      <m:sty m:val="p"/>
                    </m:rPr>
                    <w:rPr>
                      <w:rFonts w:hint="eastAsia" w:ascii="Cambria Math" w:hAnsi="Cambria Math" w:eastAsia="宋体" w:cs="宋体"/>
                      <w:kern w:val="0"/>
                      <w:sz w:val="24"/>
                      <w:szCs w:val="24"/>
                      <w:highlight w:val="none"/>
                    </w:rPr>
                    <m:t>当年申报人数</m:t>
                  </m:r>
                  <m:ctrlPr>
                    <w:rPr>
                      <w:rFonts w:hint="eastAsia" w:ascii="Cambria Math" w:hAnsi="Cambria Math" w:eastAsia="宋体" w:cs="宋体"/>
                      <w:kern w:val="0"/>
                      <w:sz w:val="24"/>
                      <w:szCs w:val="24"/>
                      <w:highlight w:val="none"/>
                    </w:rPr>
                  </m:ctrlPr>
                </m:den>
              </m:f>
              <m:r>
                <m:rPr>
                  <m:sty m:val="p"/>
                </m:rPr>
                <w:rPr>
                  <w:rFonts w:hint="eastAsia" w:ascii="Cambria Math" w:hAnsi="Cambria Math" w:eastAsia="宋体" w:cs="宋体"/>
                  <w:kern w:val="0"/>
                  <w:sz w:val="24"/>
                  <w:szCs w:val="24"/>
                  <w:highlight w:val="none"/>
                </w:rPr>
                <m:t>×（排名−1）</m:t>
              </m:r>
            </m:oMath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00" w:type="dxa"/>
            <w:vMerge w:val="restart"/>
            <w:vAlign w:val="center"/>
          </w:tcPr>
          <w:p>
            <w:pPr>
              <w:spacing w:line="360" w:lineRule="auto"/>
              <w:ind w:right="-77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荣誉与奖励</w:t>
            </w:r>
          </w:p>
        </w:tc>
        <w:tc>
          <w:tcPr>
            <w:tcW w:w="5554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ind w:right="-77"/>
              <w:jc w:val="left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任现岗位等级后每获得一个国家级荣誉一等奖</w:t>
            </w:r>
          </w:p>
        </w:tc>
        <w:tc>
          <w:tcPr>
            <w:tcW w:w="1261" w:type="dxa"/>
          </w:tcPr>
          <w:p>
            <w:pPr>
              <w:spacing w:line="360" w:lineRule="auto"/>
              <w:ind w:right="-77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00" w:type="dxa"/>
            <w:vMerge w:val="continue"/>
          </w:tcPr>
          <w:p>
            <w:pPr>
              <w:spacing w:line="360" w:lineRule="auto"/>
              <w:ind w:right="-77"/>
              <w:jc w:val="left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554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ind w:right="-77"/>
              <w:jc w:val="left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任现岗位等级后每获得一个国家级荣誉二等奖</w:t>
            </w:r>
          </w:p>
        </w:tc>
        <w:tc>
          <w:tcPr>
            <w:tcW w:w="1261" w:type="dxa"/>
          </w:tcPr>
          <w:p>
            <w:pPr>
              <w:spacing w:line="360" w:lineRule="auto"/>
              <w:ind w:right="-77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00" w:type="dxa"/>
            <w:vMerge w:val="continue"/>
          </w:tcPr>
          <w:p>
            <w:pPr>
              <w:spacing w:line="360" w:lineRule="auto"/>
              <w:ind w:right="-77"/>
              <w:jc w:val="left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554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ind w:right="-77"/>
              <w:jc w:val="left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任现岗位等级后每获得一个国家级荣誉三等奖</w:t>
            </w:r>
          </w:p>
        </w:tc>
        <w:tc>
          <w:tcPr>
            <w:tcW w:w="1261" w:type="dxa"/>
          </w:tcPr>
          <w:p>
            <w:pPr>
              <w:spacing w:line="360" w:lineRule="auto"/>
              <w:ind w:right="-77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Merge w:val="continue"/>
            <w:vAlign w:val="center"/>
          </w:tcPr>
          <w:p>
            <w:pPr>
              <w:spacing w:line="360" w:lineRule="auto"/>
              <w:ind w:right="-77"/>
              <w:jc w:val="left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554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ind w:right="-77"/>
              <w:jc w:val="left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任现岗位等级后每获得一个省部级荣誉一等奖</w:t>
            </w:r>
          </w:p>
        </w:tc>
        <w:tc>
          <w:tcPr>
            <w:tcW w:w="1261" w:type="dxa"/>
            <w:vAlign w:val="center"/>
          </w:tcPr>
          <w:p>
            <w:pPr>
              <w:spacing w:line="360" w:lineRule="auto"/>
              <w:ind w:right="-77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Merge w:val="continue"/>
            <w:vAlign w:val="center"/>
          </w:tcPr>
          <w:p>
            <w:pPr>
              <w:spacing w:line="360" w:lineRule="auto"/>
              <w:ind w:right="-77"/>
              <w:jc w:val="left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554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ind w:right="-77"/>
              <w:jc w:val="left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任现岗位等级后每获得一个省部级荣誉二等奖</w:t>
            </w:r>
          </w:p>
        </w:tc>
        <w:tc>
          <w:tcPr>
            <w:tcW w:w="1261" w:type="dxa"/>
            <w:vAlign w:val="center"/>
          </w:tcPr>
          <w:p>
            <w:pPr>
              <w:spacing w:line="360" w:lineRule="auto"/>
              <w:ind w:right="-77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Merge w:val="continue"/>
            <w:vAlign w:val="center"/>
          </w:tcPr>
          <w:p>
            <w:pPr>
              <w:spacing w:line="360" w:lineRule="auto"/>
              <w:ind w:right="-77"/>
              <w:jc w:val="left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554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ind w:right="-77"/>
              <w:jc w:val="left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任现岗位等级后每获得一个省部级荣誉三等奖</w:t>
            </w:r>
          </w:p>
        </w:tc>
        <w:tc>
          <w:tcPr>
            <w:tcW w:w="1261" w:type="dxa"/>
            <w:vAlign w:val="center"/>
          </w:tcPr>
          <w:p>
            <w:pPr>
              <w:spacing w:line="360" w:lineRule="auto"/>
              <w:ind w:right="-77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Merge w:val="continue"/>
            <w:vAlign w:val="center"/>
          </w:tcPr>
          <w:p>
            <w:pPr>
              <w:spacing w:line="360" w:lineRule="auto"/>
              <w:ind w:right="-77"/>
              <w:jc w:val="left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554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ind w:right="-77"/>
              <w:jc w:val="left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任现岗位等级后每获得一个局级荣誉</w:t>
            </w:r>
          </w:p>
        </w:tc>
        <w:tc>
          <w:tcPr>
            <w:tcW w:w="1261" w:type="dxa"/>
            <w:vAlign w:val="center"/>
          </w:tcPr>
          <w:p>
            <w:pPr>
              <w:spacing w:line="360" w:lineRule="auto"/>
              <w:ind w:right="-77"/>
              <w:jc w:val="center"/>
              <w:outlineLvl w:val="0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40</w:t>
            </w:r>
          </w:p>
        </w:tc>
      </w:tr>
    </w:tbl>
    <w:p>
      <w:pPr>
        <w:spacing w:line="360" w:lineRule="auto"/>
        <w:ind w:right="-77"/>
        <w:jc w:val="left"/>
        <w:outlineLvl w:val="0"/>
        <w:rPr>
          <w:rFonts w:ascii="宋体" w:hAnsi="宋体" w:eastAsia="宋体" w:cs="宋体"/>
          <w:kern w:val="0"/>
          <w:sz w:val="24"/>
          <w:szCs w:val="24"/>
          <w:highlight w:val="none"/>
        </w:rPr>
      </w:pPr>
    </w:p>
    <w:p>
      <w:pPr>
        <w:spacing w:line="360" w:lineRule="auto"/>
        <w:ind w:right="-77" w:firstLine="480" w:firstLineChars="200"/>
        <w:jc w:val="left"/>
        <w:outlineLvl w:val="0"/>
        <w:rPr>
          <w:rFonts w:ascii="宋体" w:hAnsi="宋体" w:eastAsia="宋体" w:cs="宋体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>说明：</w:t>
      </w:r>
    </w:p>
    <w:p>
      <w:pPr>
        <w:spacing w:line="360" w:lineRule="auto"/>
        <w:ind w:right="-77" w:firstLine="480" w:firstLineChars="200"/>
        <w:jc w:val="left"/>
        <w:outlineLvl w:val="0"/>
        <w:rPr>
          <w:rFonts w:ascii="宋体" w:hAnsi="宋体" w:eastAsia="宋体" w:cs="宋体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>1.奖励必须与现聘任岗位工作相关，同一成果仅可使用一次。</w:t>
      </w:r>
    </w:p>
    <w:p>
      <w:pPr>
        <w:spacing w:line="360" w:lineRule="auto"/>
        <w:ind w:right="-77" w:firstLine="480" w:firstLineChars="200"/>
        <w:jc w:val="left"/>
        <w:outlineLvl w:val="0"/>
        <w:rPr>
          <w:rFonts w:ascii="宋体" w:hAnsi="宋体" w:eastAsia="宋体" w:cs="宋体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>2.以上业绩条件中，年限与考核由人事处复核，教学类成果及荣誉由教务处负责复核，科研类成果及荣誉由科研处复核。其他专技人员的荣誉与奖励由人事处复核，辅导员的荣誉与奖励由学生处复核。</w:t>
      </w:r>
    </w:p>
    <w:p>
      <w:pPr>
        <w:spacing w:line="360" w:lineRule="auto"/>
        <w:ind w:right="-77" w:firstLine="480" w:firstLineChars="200"/>
        <w:jc w:val="left"/>
        <w:outlineLvl w:val="0"/>
        <w:rPr>
          <w:rFonts w:ascii="宋体" w:hAnsi="宋体" w:eastAsia="宋体" w:cs="宋体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>3.教学类成果计分标准参照《上海电子信息职业技术学院“质量工程”与“教学改革工程”专项奖励实施细则》（沪电信职院〔2022〕25号）；科研类成果计分标准参照《上海电子信息职业技术学院科研工作考核办法（修订稿）》（沪电信职院〔2021〕19号）。</w:t>
      </w:r>
    </w:p>
    <w:p>
      <w:pPr>
        <w:spacing w:line="360" w:lineRule="auto"/>
        <w:ind w:right="-77" w:firstLine="480" w:firstLineChars="200"/>
        <w:jc w:val="left"/>
        <w:outlineLvl w:val="0"/>
        <w:rPr>
          <w:rFonts w:ascii="宋体" w:hAnsi="宋体" w:eastAsia="宋体" w:cs="宋体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>4.集体性荣誉与奖励，获奖证明必须有实际参与人，排名次序原则上由项目负责人根据参与人实际贡献大小确定，合作系数可参照表4，得分计算方式为：合作系数×标准分。</w:t>
      </w:r>
    </w:p>
    <w:p>
      <w:pPr>
        <w:spacing w:line="360" w:lineRule="auto"/>
        <w:ind w:right="-77" w:firstLine="480" w:firstLineChars="200"/>
        <w:jc w:val="left"/>
        <w:outlineLvl w:val="0"/>
        <w:rPr>
          <w:rFonts w:ascii="宋体" w:hAnsi="宋体" w:eastAsia="宋体" w:cs="宋体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>5.个人排名，国家级项目计前五名，国家级获奖不限；省部级项目计前三名，省部级获奖计前五名；局级、校级项目及获奖均计前三名。标准分同上，其合作系数参照下表执行。</w:t>
      </w:r>
    </w:p>
    <w:p>
      <w:pPr>
        <w:spacing w:line="360" w:lineRule="auto"/>
        <w:ind w:firstLine="482" w:firstLineChars="200"/>
        <w:jc w:val="center"/>
        <w:rPr>
          <w:rFonts w:ascii="仿宋_GB2312" w:hAnsi="宋体" w:eastAsia="仿宋_GB2312" w:cs="宋体"/>
          <w:b/>
          <w:sz w:val="24"/>
          <w:szCs w:val="24"/>
          <w:highlight w:val="none"/>
        </w:rPr>
      </w:pPr>
      <w:r>
        <w:rPr>
          <w:rFonts w:hint="eastAsia" w:ascii="仿宋_GB2312" w:hAnsi="宋体" w:eastAsia="仿宋_GB2312" w:cs="宋体"/>
          <w:b/>
          <w:sz w:val="24"/>
          <w:szCs w:val="24"/>
          <w:highlight w:val="none"/>
        </w:rPr>
        <w:t>表4 合作系数分配表</w:t>
      </w:r>
    </w:p>
    <w:tbl>
      <w:tblPr>
        <w:tblStyle w:val="12"/>
        <w:tblW w:w="872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2"/>
        <w:gridCol w:w="537"/>
        <w:gridCol w:w="535"/>
        <w:gridCol w:w="535"/>
        <w:gridCol w:w="535"/>
        <w:gridCol w:w="535"/>
        <w:gridCol w:w="545"/>
        <w:gridCol w:w="525"/>
        <w:gridCol w:w="535"/>
        <w:gridCol w:w="535"/>
        <w:gridCol w:w="535"/>
        <w:gridCol w:w="537"/>
        <w:gridCol w:w="537"/>
        <w:gridCol w:w="537"/>
        <w:gridCol w:w="537"/>
        <w:gridCol w:w="54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62" w:hRule="atLeast"/>
        </w:trPr>
        <w:tc>
          <w:tcPr>
            <w:tcW w:w="682" w:type="dxa"/>
          </w:tcPr>
          <w:p>
            <w:pPr>
              <w:spacing w:before="127" w:line="232" w:lineRule="auto"/>
              <w:ind w:left="144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highlight w:val="none"/>
              </w:rPr>
              <w:t>人数</w:t>
            </w:r>
          </w:p>
        </w:tc>
        <w:tc>
          <w:tcPr>
            <w:tcW w:w="537" w:type="dxa"/>
          </w:tcPr>
          <w:p>
            <w:pPr>
              <w:spacing w:before="127" w:line="232" w:lineRule="auto"/>
              <w:ind w:left="144"/>
              <w:jc w:val="center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070" w:type="dxa"/>
            <w:gridSpan w:val="2"/>
          </w:tcPr>
          <w:p>
            <w:pPr>
              <w:spacing w:before="127" w:line="232" w:lineRule="auto"/>
              <w:ind w:left="144"/>
              <w:jc w:val="center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1615" w:type="dxa"/>
            <w:gridSpan w:val="3"/>
          </w:tcPr>
          <w:p>
            <w:pPr>
              <w:spacing w:before="127" w:line="232" w:lineRule="auto"/>
              <w:ind w:left="144"/>
              <w:jc w:val="center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2130" w:type="dxa"/>
            <w:gridSpan w:val="4"/>
          </w:tcPr>
          <w:p>
            <w:pPr>
              <w:spacing w:before="127" w:line="232" w:lineRule="auto"/>
              <w:ind w:left="144"/>
              <w:jc w:val="center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2690" w:type="dxa"/>
            <w:gridSpan w:val="5"/>
          </w:tcPr>
          <w:p>
            <w:pPr>
              <w:spacing w:before="127" w:line="232" w:lineRule="auto"/>
              <w:ind w:left="144"/>
              <w:jc w:val="center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highlight w:val="none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682" w:type="dxa"/>
          </w:tcPr>
          <w:p>
            <w:pPr>
              <w:spacing w:before="124" w:line="231" w:lineRule="auto"/>
              <w:ind w:left="139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highlight w:val="none"/>
              </w:rPr>
              <w:t>排序</w:t>
            </w:r>
          </w:p>
        </w:tc>
        <w:tc>
          <w:tcPr>
            <w:tcW w:w="537" w:type="dxa"/>
          </w:tcPr>
          <w:p>
            <w:pPr>
              <w:spacing w:before="159" w:line="187" w:lineRule="auto"/>
              <w:ind w:left="233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535" w:type="dxa"/>
          </w:tcPr>
          <w:p>
            <w:pPr>
              <w:spacing w:before="159" w:line="187" w:lineRule="auto"/>
              <w:ind w:left="234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535" w:type="dxa"/>
          </w:tcPr>
          <w:p>
            <w:pPr>
              <w:spacing w:before="160" w:line="186" w:lineRule="auto"/>
              <w:ind w:left="219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535" w:type="dxa"/>
          </w:tcPr>
          <w:p>
            <w:pPr>
              <w:spacing w:before="159" w:line="187" w:lineRule="auto"/>
              <w:ind w:left="232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535" w:type="dxa"/>
          </w:tcPr>
          <w:p>
            <w:pPr>
              <w:spacing w:before="160" w:line="186" w:lineRule="auto"/>
              <w:ind w:left="219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545" w:type="dxa"/>
          </w:tcPr>
          <w:p>
            <w:pPr>
              <w:spacing w:before="160" w:line="186" w:lineRule="auto"/>
              <w:ind w:left="226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525" w:type="dxa"/>
          </w:tcPr>
          <w:p>
            <w:pPr>
              <w:spacing w:before="159" w:line="187" w:lineRule="auto"/>
              <w:ind w:left="230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535" w:type="dxa"/>
          </w:tcPr>
          <w:p>
            <w:pPr>
              <w:spacing w:before="160" w:line="186" w:lineRule="auto"/>
              <w:ind w:left="220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535" w:type="dxa"/>
          </w:tcPr>
          <w:p>
            <w:pPr>
              <w:spacing w:before="160" w:line="186" w:lineRule="auto"/>
              <w:ind w:left="222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535" w:type="dxa"/>
          </w:tcPr>
          <w:p>
            <w:pPr>
              <w:spacing w:before="160" w:line="186" w:lineRule="auto"/>
              <w:ind w:left="217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537" w:type="dxa"/>
          </w:tcPr>
          <w:p>
            <w:pPr>
              <w:spacing w:before="159" w:line="187" w:lineRule="auto"/>
              <w:ind w:left="236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537" w:type="dxa"/>
          </w:tcPr>
          <w:p>
            <w:pPr>
              <w:spacing w:before="160" w:line="186" w:lineRule="auto"/>
              <w:ind w:left="221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537" w:type="dxa"/>
          </w:tcPr>
          <w:p>
            <w:pPr>
              <w:spacing w:before="160" w:line="186" w:lineRule="auto"/>
              <w:ind w:left="226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537" w:type="dxa"/>
          </w:tcPr>
          <w:p>
            <w:pPr>
              <w:spacing w:before="160" w:line="186" w:lineRule="auto"/>
              <w:ind w:left="221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542" w:type="dxa"/>
          </w:tcPr>
          <w:p>
            <w:pPr>
              <w:spacing w:before="162" w:line="184" w:lineRule="auto"/>
              <w:ind w:left="227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highlight w:val="none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682" w:type="dxa"/>
          </w:tcPr>
          <w:p>
            <w:pPr>
              <w:spacing w:before="124" w:line="232" w:lineRule="auto"/>
              <w:ind w:left="149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highlight w:val="none"/>
              </w:rPr>
              <w:t>系数</w:t>
            </w:r>
          </w:p>
        </w:tc>
        <w:tc>
          <w:tcPr>
            <w:tcW w:w="537" w:type="dxa"/>
          </w:tcPr>
          <w:p>
            <w:pPr>
              <w:spacing w:before="160" w:line="187" w:lineRule="auto"/>
              <w:ind w:left="233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535" w:type="dxa"/>
          </w:tcPr>
          <w:p>
            <w:pPr>
              <w:spacing w:before="161" w:line="187" w:lineRule="auto"/>
              <w:ind w:left="115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pacing w:val="5"/>
                <w:sz w:val="24"/>
                <w:szCs w:val="24"/>
                <w:highlight w:val="none"/>
              </w:rPr>
              <w:t>0</w:t>
            </w:r>
            <w:r>
              <w:rPr>
                <w:rFonts w:hint="eastAsia" w:ascii="仿宋_GB2312" w:hAnsi="宋体" w:eastAsia="仿宋_GB2312" w:cs="宋体"/>
                <w:spacing w:val="3"/>
                <w:sz w:val="24"/>
                <w:szCs w:val="24"/>
                <w:highlight w:val="none"/>
              </w:rPr>
              <w:t>.6</w:t>
            </w:r>
          </w:p>
        </w:tc>
        <w:tc>
          <w:tcPr>
            <w:tcW w:w="535" w:type="dxa"/>
          </w:tcPr>
          <w:p>
            <w:pPr>
              <w:spacing w:before="161" w:line="187" w:lineRule="auto"/>
              <w:ind w:left="115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pacing w:val="3"/>
                <w:sz w:val="24"/>
                <w:szCs w:val="24"/>
                <w:highlight w:val="none"/>
              </w:rPr>
              <w:t>0.</w:t>
            </w:r>
            <w:r>
              <w:rPr>
                <w:rFonts w:hint="eastAsia" w:ascii="仿宋_GB2312" w:hAnsi="宋体" w:eastAsia="仿宋_GB2312" w:cs="宋体"/>
                <w:spacing w:val="2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535" w:type="dxa"/>
          </w:tcPr>
          <w:p>
            <w:pPr>
              <w:spacing w:before="161" w:line="187" w:lineRule="auto"/>
              <w:ind w:left="115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pacing w:val="5"/>
                <w:sz w:val="24"/>
                <w:szCs w:val="24"/>
                <w:highlight w:val="none"/>
              </w:rPr>
              <w:t>0</w:t>
            </w:r>
            <w:r>
              <w:rPr>
                <w:rFonts w:hint="eastAsia" w:ascii="仿宋_GB2312" w:hAnsi="宋体" w:eastAsia="仿宋_GB2312" w:cs="宋体"/>
                <w:spacing w:val="4"/>
                <w:sz w:val="24"/>
                <w:szCs w:val="24"/>
                <w:highlight w:val="none"/>
              </w:rPr>
              <w:t>.5</w:t>
            </w:r>
          </w:p>
        </w:tc>
        <w:tc>
          <w:tcPr>
            <w:tcW w:w="535" w:type="dxa"/>
          </w:tcPr>
          <w:p>
            <w:pPr>
              <w:spacing w:before="161" w:line="187" w:lineRule="auto"/>
              <w:ind w:left="115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pacing w:val="5"/>
                <w:sz w:val="24"/>
                <w:szCs w:val="24"/>
                <w:highlight w:val="none"/>
              </w:rPr>
              <w:t>0</w:t>
            </w:r>
            <w:r>
              <w:rPr>
                <w:rFonts w:hint="eastAsia" w:ascii="仿宋_GB2312" w:hAnsi="宋体" w:eastAsia="仿宋_GB2312" w:cs="宋体"/>
                <w:spacing w:val="4"/>
                <w:sz w:val="24"/>
                <w:szCs w:val="24"/>
                <w:highlight w:val="none"/>
              </w:rPr>
              <w:t>.3</w:t>
            </w:r>
          </w:p>
        </w:tc>
        <w:tc>
          <w:tcPr>
            <w:tcW w:w="545" w:type="dxa"/>
          </w:tcPr>
          <w:p>
            <w:pPr>
              <w:spacing w:before="161" w:line="187" w:lineRule="auto"/>
              <w:ind w:left="120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pacing w:val="4"/>
                <w:sz w:val="24"/>
                <w:szCs w:val="24"/>
                <w:highlight w:val="none"/>
              </w:rPr>
              <w:t>0.2</w:t>
            </w:r>
          </w:p>
        </w:tc>
        <w:tc>
          <w:tcPr>
            <w:tcW w:w="525" w:type="dxa"/>
          </w:tcPr>
          <w:p>
            <w:pPr>
              <w:spacing w:before="161" w:line="187" w:lineRule="auto"/>
              <w:ind w:left="110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pacing w:val="5"/>
                <w:sz w:val="24"/>
                <w:szCs w:val="24"/>
                <w:highlight w:val="none"/>
              </w:rPr>
              <w:t>0</w:t>
            </w:r>
            <w:r>
              <w:rPr>
                <w:rFonts w:hint="eastAsia" w:ascii="仿宋_GB2312" w:hAnsi="宋体" w:eastAsia="仿宋_GB2312" w:cs="宋体"/>
                <w:spacing w:val="4"/>
                <w:sz w:val="24"/>
                <w:szCs w:val="24"/>
                <w:highlight w:val="none"/>
              </w:rPr>
              <w:t>.5</w:t>
            </w:r>
          </w:p>
        </w:tc>
        <w:tc>
          <w:tcPr>
            <w:tcW w:w="535" w:type="dxa"/>
          </w:tcPr>
          <w:p>
            <w:pPr>
              <w:spacing w:before="161" w:line="187" w:lineRule="auto"/>
              <w:ind w:left="116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pacing w:val="5"/>
                <w:sz w:val="24"/>
                <w:szCs w:val="24"/>
                <w:highlight w:val="none"/>
              </w:rPr>
              <w:t>0</w:t>
            </w:r>
            <w:r>
              <w:rPr>
                <w:rFonts w:hint="eastAsia" w:ascii="仿宋_GB2312" w:hAnsi="宋体" w:eastAsia="仿宋_GB2312" w:cs="宋体"/>
                <w:spacing w:val="4"/>
                <w:sz w:val="24"/>
                <w:szCs w:val="24"/>
                <w:highlight w:val="none"/>
              </w:rPr>
              <w:t>.3</w:t>
            </w:r>
          </w:p>
        </w:tc>
        <w:tc>
          <w:tcPr>
            <w:tcW w:w="535" w:type="dxa"/>
          </w:tcPr>
          <w:p>
            <w:pPr>
              <w:spacing w:before="161" w:line="187" w:lineRule="auto"/>
              <w:ind w:left="116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pacing w:val="8"/>
                <w:sz w:val="24"/>
                <w:szCs w:val="24"/>
                <w:highlight w:val="none"/>
              </w:rPr>
              <w:t>0.1</w:t>
            </w:r>
          </w:p>
        </w:tc>
        <w:tc>
          <w:tcPr>
            <w:tcW w:w="535" w:type="dxa"/>
          </w:tcPr>
          <w:p>
            <w:pPr>
              <w:spacing w:before="161" w:line="187" w:lineRule="auto"/>
              <w:ind w:left="116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pacing w:val="8"/>
                <w:sz w:val="24"/>
                <w:szCs w:val="24"/>
                <w:highlight w:val="none"/>
              </w:rPr>
              <w:t>0.1</w:t>
            </w:r>
          </w:p>
        </w:tc>
        <w:tc>
          <w:tcPr>
            <w:tcW w:w="537" w:type="dxa"/>
          </w:tcPr>
          <w:p>
            <w:pPr>
              <w:spacing w:before="161" w:line="187" w:lineRule="auto"/>
              <w:ind w:left="116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pacing w:val="5"/>
                <w:sz w:val="24"/>
                <w:szCs w:val="24"/>
                <w:highlight w:val="none"/>
              </w:rPr>
              <w:t>0</w:t>
            </w:r>
            <w:r>
              <w:rPr>
                <w:rFonts w:hint="eastAsia" w:ascii="仿宋_GB2312" w:hAnsi="宋体" w:eastAsia="仿宋_GB2312" w:cs="宋体"/>
                <w:spacing w:val="4"/>
                <w:sz w:val="24"/>
                <w:szCs w:val="24"/>
                <w:highlight w:val="none"/>
              </w:rPr>
              <w:t>.5</w:t>
            </w:r>
          </w:p>
        </w:tc>
        <w:tc>
          <w:tcPr>
            <w:tcW w:w="537" w:type="dxa"/>
          </w:tcPr>
          <w:p>
            <w:pPr>
              <w:spacing w:before="161" w:line="187" w:lineRule="auto"/>
              <w:ind w:left="103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pacing w:val="-14"/>
                <w:sz w:val="24"/>
                <w:szCs w:val="24"/>
                <w:highlight w:val="none"/>
              </w:rPr>
              <w:t>0.25</w:t>
            </w:r>
          </w:p>
        </w:tc>
        <w:tc>
          <w:tcPr>
            <w:tcW w:w="537" w:type="dxa"/>
          </w:tcPr>
          <w:p>
            <w:pPr>
              <w:spacing w:before="161" w:line="187" w:lineRule="auto"/>
              <w:ind w:left="106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pacing w:val="-14"/>
                <w:sz w:val="24"/>
                <w:szCs w:val="24"/>
                <w:highlight w:val="none"/>
              </w:rPr>
              <w:t>0.15</w:t>
            </w:r>
          </w:p>
        </w:tc>
        <w:tc>
          <w:tcPr>
            <w:tcW w:w="537" w:type="dxa"/>
          </w:tcPr>
          <w:p>
            <w:pPr>
              <w:spacing w:before="161" w:line="187" w:lineRule="auto"/>
              <w:ind w:left="107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pacing w:val="-14"/>
                <w:sz w:val="24"/>
                <w:szCs w:val="24"/>
                <w:highlight w:val="none"/>
              </w:rPr>
              <w:t>0.05</w:t>
            </w:r>
          </w:p>
        </w:tc>
        <w:tc>
          <w:tcPr>
            <w:tcW w:w="542" w:type="dxa"/>
          </w:tcPr>
          <w:p>
            <w:pPr>
              <w:spacing w:before="161" w:line="187" w:lineRule="auto"/>
              <w:ind w:left="107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pacing w:val="-14"/>
                <w:sz w:val="24"/>
                <w:szCs w:val="24"/>
                <w:highlight w:val="none"/>
              </w:rPr>
              <w:t>0.05</w:t>
            </w:r>
          </w:p>
        </w:tc>
      </w:tr>
    </w:tbl>
    <w:p>
      <w:pPr>
        <w:spacing w:line="437" w:lineRule="auto"/>
        <w:ind w:right="113"/>
        <w:rPr>
          <w:rFonts w:ascii="楷体" w:hAnsi="楷体" w:eastAsia="楷体" w:cs="楷体"/>
          <w:sz w:val="20"/>
          <w:szCs w:val="20"/>
          <w:highlight w:val="none"/>
        </w:rPr>
      </w:pPr>
      <w:r>
        <w:rPr>
          <w:rFonts w:hint="eastAsia" w:ascii="楷体" w:hAnsi="楷体" w:eastAsia="楷体" w:cs="楷体"/>
          <w:spacing w:val="9"/>
          <w:sz w:val="20"/>
          <w:szCs w:val="20"/>
          <w:highlight w:val="none"/>
        </w:rPr>
        <w:t>备注：</w:t>
      </w:r>
      <w:r>
        <w:rPr>
          <w:rFonts w:ascii="楷体" w:hAnsi="楷体" w:eastAsia="楷体" w:cs="楷体"/>
          <w:spacing w:val="9"/>
          <w:sz w:val="20"/>
          <w:szCs w:val="20"/>
          <w:highlight w:val="none"/>
        </w:rPr>
        <w:t>仅国家级获奖可计算</w:t>
      </w:r>
      <w:r>
        <w:rPr>
          <w:rFonts w:hint="eastAsia" w:ascii="楷体" w:hAnsi="楷体" w:eastAsia="楷体" w:cs="楷体"/>
          <w:spacing w:val="9"/>
          <w:sz w:val="20"/>
          <w:szCs w:val="20"/>
          <w:highlight w:val="none"/>
        </w:rPr>
        <w:t>排序</w:t>
      </w:r>
      <w:r>
        <w:rPr>
          <w:rFonts w:ascii="楷体" w:hAnsi="楷体" w:eastAsia="楷体" w:cs="楷体"/>
          <w:spacing w:val="9"/>
          <w:sz w:val="20"/>
          <w:szCs w:val="20"/>
          <w:highlight w:val="none"/>
        </w:rPr>
        <w:t>第</w:t>
      </w:r>
      <w:r>
        <w:rPr>
          <w:rFonts w:hint="eastAsia" w:ascii="楷体" w:hAnsi="楷体" w:eastAsia="楷体" w:cs="楷体"/>
          <w:spacing w:val="9"/>
          <w:sz w:val="20"/>
          <w:szCs w:val="20"/>
          <w:highlight w:val="none"/>
        </w:rPr>
        <w:t>6</w:t>
      </w:r>
      <w:r>
        <w:rPr>
          <w:rFonts w:ascii="楷体" w:hAnsi="楷体" w:eastAsia="楷体" w:cs="楷体"/>
          <w:spacing w:val="9"/>
          <w:sz w:val="20"/>
          <w:szCs w:val="20"/>
          <w:highlight w:val="none"/>
        </w:rPr>
        <w:t xml:space="preserve">及以后的工作量，均按 </w:t>
      </w:r>
      <w:r>
        <w:rPr>
          <w:rFonts w:ascii="Calibri" w:hAnsi="Calibri" w:eastAsia="Calibri" w:cs="Calibri"/>
          <w:spacing w:val="9"/>
          <w:sz w:val="20"/>
          <w:szCs w:val="20"/>
          <w:highlight w:val="none"/>
        </w:rPr>
        <w:t xml:space="preserve">0.05 </w:t>
      </w:r>
      <w:r>
        <w:rPr>
          <w:rFonts w:ascii="楷体" w:hAnsi="楷体" w:eastAsia="楷体" w:cs="楷体"/>
          <w:spacing w:val="9"/>
          <w:sz w:val="20"/>
          <w:szCs w:val="20"/>
          <w:highlight w:val="none"/>
        </w:rPr>
        <w:t>的系数</w:t>
      </w:r>
      <w:r>
        <w:rPr>
          <w:rFonts w:ascii="楷体" w:hAnsi="楷体" w:eastAsia="楷体" w:cs="楷体"/>
          <w:spacing w:val="8"/>
          <w:sz w:val="20"/>
          <w:szCs w:val="20"/>
          <w:highlight w:val="none"/>
        </w:rPr>
        <w:t>计</w:t>
      </w:r>
      <w:r>
        <w:rPr>
          <w:rFonts w:ascii="楷体" w:hAnsi="楷体" w:eastAsia="楷体" w:cs="楷体"/>
          <w:spacing w:val="5"/>
          <w:sz w:val="20"/>
          <w:szCs w:val="20"/>
          <w:highlight w:val="none"/>
        </w:rPr>
        <w:t>。</w:t>
      </w:r>
    </w:p>
    <w:p>
      <w:pPr>
        <w:widowControl/>
        <w:spacing w:line="360" w:lineRule="auto"/>
        <w:ind w:firstLine="482" w:firstLineChars="200"/>
        <w:jc w:val="left"/>
        <w:rPr>
          <w:rFonts w:ascii="宋体" w:hAnsi="宋体" w:eastAsia="宋体" w:cs="宋体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highlight w:val="none"/>
        </w:rPr>
        <w:t xml:space="preserve">六、晋级工作程序 </w:t>
      </w:r>
    </w:p>
    <w:p>
      <w:pPr>
        <w:widowControl/>
        <w:spacing w:line="360" w:lineRule="auto"/>
        <w:ind w:right="-197" w:rightChars="-94"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（一）教职工根据晋级岗位的条件，自主申报所晋升的岗位，填写《2023年专业技术岗位晋级申报表》（见附件1），材料填写完整后提交所属部门专业技术岗位晋级工作小组。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（二）部门专业技术岗位晋级工作小组，审查教职工的年度考核情况、教学成果、科研成果和工作业绩等，审核教职工获得积分情况，提出推荐意见，同时填写《2023年专业技术岗位晋级人员名册》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>（见附件2）和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《2023年专业技术岗位晋级工作绩效汇总名册》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>（见附件3）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 xml:space="preserve">。 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（三）学校专业技术岗位晋级工作组对部门递交的《2023年专业技术岗位晋级申报表》进行基本条件的审核，人事处汇总申报名单并在校园网进行公示。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 xml:space="preserve">（四）学校组织专家对教职工晋级申报材料进行全面评审，并投票表决。 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（五）学校晋级领导组审定晋级名单，并在校园网进行公示。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 xml:space="preserve">（六）公示期间，个人如有异议，可以实名以书面形式向人事处提出，人事处报请学校“专业技术岗位晋级领导组”进行复议，若仍存在争议，可向学校监察部门申请复审。 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（七）公示结束后，学校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  <w:t>发布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岗位聘任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  <w:t>通知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。</w:t>
      </w:r>
    </w:p>
    <w:p>
      <w:pPr>
        <w:widowControl/>
        <w:spacing w:line="360" w:lineRule="auto"/>
        <w:ind w:firstLine="482" w:firstLineChars="200"/>
        <w:jc w:val="left"/>
        <w:rPr>
          <w:rFonts w:ascii="宋体" w:hAnsi="宋体" w:eastAsia="宋体" w:cs="宋体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highlight w:val="none"/>
        </w:rPr>
        <w:t xml:space="preserve">七、晋级材料要求及时间节点 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各部门于2023年 12月</w:t>
      </w:r>
      <w:r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 xml:space="preserve">日 12:00 前，将《2023年专业技术岗位晋级申报表》、《2023年专业技术岗位晋级人员名册》和《2023年专业技术岗位晋级工作绩效汇总名册》书面材料递交人事处，电子版发至邮箱 20140026@stiei.edu.cn。 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kern w:val="0"/>
          <w:sz w:val="24"/>
          <w:szCs w:val="24"/>
          <w:highlight w:val="none"/>
        </w:rPr>
      </w:pP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附件1：2023年专业技术岗位晋级申报表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 xml:space="preserve">附件2：2023年专业技术岗位晋级人员名册 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附件3：2023年专业技术岗位晋级工作绩效汇总名册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kern w:val="0"/>
          <w:sz w:val="24"/>
          <w:szCs w:val="24"/>
          <w:highlight w:val="none"/>
        </w:rPr>
      </w:pPr>
    </w:p>
    <w:p>
      <w:pPr>
        <w:widowControl/>
        <w:spacing w:line="360" w:lineRule="auto"/>
        <w:jc w:val="right"/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上海电子信息职业技术学院</w:t>
      </w:r>
    </w:p>
    <w:p>
      <w:pPr>
        <w:widowControl/>
        <w:spacing w:line="360" w:lineRule="auto"/>
        <w:jc w:val="right"/>
        <w:rPr>
          <w:rFonts w:ascii="宋体" w:hAnsi="宋体"/>
          <w:sz w:val="30"/>
          <w:szCs w:val="30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2023年1</w:t>
      </w:r>
      <w:r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月</w:t>
      </w:r>
      <w:r>
        <w:rPr>
          <w:rFonts w:ascii="宋体" w:hAnsi="宋体" w:eastAsia="宋体" w:cs="宋体"/>
          <w:color w:val="000000"/>
          <w:kern w:val="0"/>
          <w:sz w:val="24"/>
          <w:szCs w:val="24"/>
          <w:highlight w:val="none"/>
        </w:rPr>
        <w:t>08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日</w:t>
      </w:r>
      <w:r>
        <w:rPr>
          <w:rFonts w:ascii="宋体" w:hAnsi="宋体"/>
          <w:sz w:val="30"/>
          <w:szCs w:val="30"/>
          <w:highlight w:val="none"/>
        </w:rPr>
        <w:br w:type="page"/>
      </w:r>
    </w:p>
    <w:p>
      <w:pPr>
        <w:spacing w:line="440" w:lineRule="exact"/>
        <w:rPr>
          <w:rFonts w:ascii="黑体" w:hAnsi="黑体" w:eastAsia="黑体"/>
          <w:sz w:val="30"/>
          <w:szCs w:val="30"/>
          <w:highlight w:val="none"/>
        </w:rPr>
      </w:pPr>
      <w:r>
        <w:rPr>
          <w:rFonts w:hint="eastAsia" w:ascii="宋体" w:hAnsi="宋体"/>
          <w:sz w:val="30"/>
          <w:szCs w:val="30"/>
          <w:highlight w:val="none"/>
        </w:rPr>
        <w:t>附件1</w:t>
      </w:r>
      <w:r>
        <w:rPr>
          <w:rFonts w:hint="eastAsia" w:ascii="黑体" w:hAnsi="黑体" w:eastAsia="黑体"/>
          <w:sz w:val="30"/>
          <w:szCs w:val="30"/>
          <w:highlight w:val="none"/>
        </w:rPr>
        <w:t>：</w:t>
      </w:r>
    </w:p>
    <w:p>
      <w:pPr>
        <w:spacing w:line="480" w:lineRule="auto"/>
        <w:jc w:val="center"/>
        <w:rPr>
          <w:rFonts w:ascii="黑体" w:hAnsi="黑体" w:eastAsia="黑体"/>
          <w:b/>
          <w:sz w:val="32"/>
          <w:szCs w:val="32"/>
          <w:highlight w:val="none"/>
        </w:rPr>
      </w:pPr>
      <w:r>
        <w:rPr>
          <w:rFonts w:hint="eastAsia" w:ascii="黑体" w:hAnsi="黑体" w:eastAsia="黑体"/>
          <w:b/>
          <w:sz w:val="32"/>
          <w:szCs w:val="32"/>
          <w:highlight w:val="none"/>
        </w:rPr>
        <w:t>上海电子信息职业技术学院（上海电子工业学校）</w:t>
      </w:r>
    </w:p>
    <w:p>
      <w:pPr>
        <w:spacing w:line="480" w:lineRule="auto"/>
        <w:jc w:val="center"/>
        <w:rPr>
          <w:rFonts w:ascii="黑体" w:hAnsi="黑体" w:eastAsia="黑体"/>
          <w:b/>
          <w:sz w:val="32"/>
          <w:szCs w:val="32"/>
          <w:highlight w:val="none"/>
        </w:rPr>
      </w:pPr>
      <w:r>
        <w:rPr>
          <w:rFonts w:hint="eastAsia" w:ascii="黑体" w:hAnsi="黑体" w:eastAsia="黑体"/>
          <w:b/>
          <w:sz w:val="32"/>
          <w:szCs w:val="32"/>
          <w:highlight w:val="none"/>
        </w:rPr>
        <w:t>2023年专业技术岗位晋级申报表</w:t>
      </w:r>
    </w:p>
    <w:p>
      <w:pPr>
        <w:spacing w:line="480" w:lineRule="auto"/>
        <w:ind w:firstLine="240" w:firstLineChars="100"/>
        <w:jc w:val="left"/>
        <w:rPr>
          <w:rFonts w:ascii="Arial" w:hAnsi="Arial" w:cs="Arial"/>
          <w:b/>
          <w:sz w:val="28"/>
          <w:szCs w:val="28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申请人所在</w:t>
      </w:r>
      <w:r>
        <w:rPr>
          <w:rFonts w:ascii="宋体" w:hAnsi="宋体"/>
          <w:sz w:val="24"/>
          <w:szCs w:val="24"/>
          <w:highlight w:val="none"/>
        </w:rPr>
        <w:t>部门</w:t>
      </w:r>
      <w:r>
        <w:rPr>
          <w:rFonts w:hint="eastAsia" w:ascii="宋体" w:hAnsi="宋体"/>
          <w:sz w:val="24"/>
          <w:szCs w:val="24"/>
          <w:highlight w:val="none"/>
        </w:rPr>
        <w:t xml:space="preserve">： </w:t>
      </w:r>
      <w:r>
        <w:rPr>
          <w:rFonts w:ascii="宋体" w:hAnsi="宋体"/>
          <w:sz w:val="24"/>
          <w:szCs w:val="24"/>
          <w:highlight w:val="none"/>
        </w:rPr>
        <w:t xml:space="preserve">                          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编制关系</w:t>
      </w:r>
      <w:r>
        <w:rPr>
          <w:rFonts w:hint="eastAsia" w:ascii="宋体" w:hAnsi="宋体"/>
          <w:sz w:val="24"/>
          <w:szCs w:val="24"/>
          <w:highlight w:val="none"/>
        </w:rPr>
        <w:t>：</w:t>
      </w:r>
    </w:p>
    <w:tbl>
      <w:tblPr>
        <w:tblStyle w:val="6"/>
        <w:tblW w:w="83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411"/>
        <w:gridCol w:w="9"/>
        <w:gridCol w:w="487"/>
        <w:gridCol w:w="147"/>
        <w:gridCol w:w="985"/>
        <w:gridCol w:w="1227"/>
        <w:gridCol w:w="481"/>
        <w:gridCol w:w="653"/>
        <w:gridCol w:w="53"/>
        <w:gridCol w:w="566"/>
        <w:gridCol w:w="290"/>
        <w:gridCol w:w="961"/>
        <w:gridCol w:w="10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65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907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13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1227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出生</w:t>
            </w: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年月</w:t>
            </w:r>
          </w:p>
        </w:tc>
        <w:tc>
          <w:tcPr>
            <w:tcW w:w="909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961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参加工作时间</w:t>
            </w:r>
          </w:p>
        </w:tc>
        <w:tc>
          <w:tcPr>
            <w:tcW w:w="1024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65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进校</w:t>
            </w: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年月</w:t>
            </w:r>
          </w:p>
        </w:tc>
        <w:tc>
          <w:tcPr>
            <w:tcW w:w="907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13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学历/</w:t>
            </w: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学位</w:t>
            </w:r>
          </w:p>
        </w:tc>
        <w:tc>
          <w:tcPr>
            <w:tcW w:w="1227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专业技术职务</w:t>
            </w:r>
          </w:p>
        </w:tc>
        <w:tc>
          <w:tcPr>
            <w:tcW w:w="909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961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聘任</w:t>
            </w: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年月</w:t>
            </w:r>
          </w:p>
        </w:tc>
        <w:tc>
          <w:tcPr>
            <w:tcW w:w="1024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65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专业技术类别</w:t>
            </w:r>
          </w:p>
        </w:tc>
        <w:tc>
          <w:tcPr>
            <w:tcW w:w="7294" w:type="dxa"/>
            <w:gridSpan w:val="13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 xml:space="preserve">□ 专任教师    □辅导员    □其他专业技术人员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72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现岗位等级</w:t>
            </w:r>
          </w:p>
        </w:tc>
        <w:tc>
          <w:tcPr>
            <w:tcW w:w="2359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专技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u w:val="single"/>
              </w:rPr>
              <w:t xml:space="preserve">   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级</w:t>
            </w:r>
          </w:p>
        </w:tc>
        <w:tc>
          <w:tcPr>
            <w:tcW w:w="1753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现岗位等级</w:t>
            </w: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聘任时间</w:t>
            </w:r>
          </w:p>
        </w:tc>
        <w:tc>
          <w:tcPr>
            <w:tcW w:w="227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972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highlight w:val="none"/>
              </w:rPr>
              <w:t>申请岗位等级</w:t>
            </w:r>
          </w:p>
        </w:tc>
        <w:tc>
          <w:tcPr>
            <w:tcW w:w="6387" w:type="dxa"/>
            <w:gridSpan w:val="10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8359" w:type="dxa"/>
            <w:gridSpan w:val="14"/>
            <w:vAlign w:val="center"/>
          </w:tcPr>
          <w:p>
            <w:pPr>
              <w:snapToGrid w:val="0"/>
              <w:jc w:val="left"/>
              <w:rPr>
                <w:rFonts w:asciiTheme="minorEastAsia" w:hAnsiTheme="minorEastAsia" w:cstheme="minorEastAsia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4"/>
                <w:szCs w:val="24"/>
                <w:highlight w:val="none"/>
              </w:rPr>
              <w:t>一．师德师风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972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highlight w:val="none"/>
              </w:rPr>
              <w:t>自我评价</w:t>
            </w:r>
          </w:p>
        </w:tc>
        <w:tc>
          <w:tcPr>
            <w:tcW w:w="6387" w:type="dxa"/>
            <w:gridSpan w:val="10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kern w:val="0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kern w:val="0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kern w:val="0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kern w:val="0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kern w:val="0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kern w:val="0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kern w:val="0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kern w:val="0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kern w:val="0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kern w:val="0"/>
                <w:sz w:val="24"/>
                <w:szCs w:val="24"/>
                <w:highlight w:val="none"/>
              </w:rPr>
            </w:pPr>
          </w:p>
          <w:p>
            <w:pPr>
              <w:snapToGrid w:val="0"/>
              <w:spacing w:line="360" w:lineRule="auto"/>
              <w:jc w:val="center"/>
              <w:rPr>
                <w:rFonts w:asciiTheme="minorEastAsia" w:hAnsiTheme="minorEastAsia" w:cstheme="minorEastAsia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highlight w:val="none"/>
              </w:rPr>
              <w:t>本人签字：</w:t>
            </w:r>
          </w:p>
          <w:p>
            <w:pPr>
              <w:snapToGrid w:val="0"/>
              <w:spacing w:line="360" w:lineRule="auto"/>
              <w:jc w:val="center"/>
              <w:rPr>
                <w:rFonts w:asciiTheme="minorEastAsia" w:hAnsiTheme="minorEastAsia" w:cstheme="minorEastAsia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972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highlight w:val="none"/>
              </w:rPr>
              <w:t>部门党组织评价</w:t>
            </w:r>
          </w:p>
        </w:tc>
        <w:tc>
          <w:tcPr>
            <w:tcW w:w="6387" w:type="dxa"/>
            <w:gridSpan w:val="10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kern w:val="0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kern w:val="0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kern w:val="0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kern w:val="0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kern w:val="0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kern w:val="0"/>
                <w:sz w:val="24"/>
                <w:szCs w:val="24"/>
                <w:highlight w:val="none"/>
              </w:rPr>
            </w:pPr>
          </w:p>
          <w:p>
            <w:pPr>
              <w:snapToGrid w:val="0"/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 xml:space="preserve">    部门党组织负责人签字：</w:t>
            </w:r>
          </w:p>
          <w:p>
            <w:pPr>
              <w:snapToGrid w:val="0"/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 xml:space="preserve">        党组织盖章：</w:t>
            </w:r>
          </w:p>
          <w:p>
            <w:pPr>
              <w:snapToGrid w:val="0"/>
              <w:spacing w:line="360" w:lineRule="auto"/>
              <w:jc w:val="center"/>
              <w:rPr>
                <w:rFonts w:asciiTheme="minorEastAsia" w:hAnsiTheme="minorEastAsia" w:cstheme="minorEastAsia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 xml:space="preserve">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59" w:type="dxa"/>
            <w:gridSpan w:val="14"/>
            <w:vAlign w:val="center"/>
          </w:tcPr>
          <w:p>
            <w:pPr>
              <w:snapToGrid w:val="0"/>
              <w:jc w:val="left"/>
              <w:rPr>
                <w:rFonts w:asciiTheme="minorEastAsia" w:hAnsiTheme="minorEastAsia" w:cstheme="minorEastAsia"/>
                <w:b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  <w:szCs w:val="24"/>
                <w:highlight w:val="none"/>
              </w:rPr>
              <w:t>二．进校年限和考核积分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1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年限自评分</w:t>
            </w:r>
          </w:p>
        </w:tc>
        <w:tc>
          <w:tcPr>
            <w:tcW w:w="339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考核自评积分</w:t>
            </w:r>
          </w:p>
        </w:tc>
        <w:tc>
          <w:tcPr>
            <w:tcW w:w="2841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人事处复核积分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0" w:hRule="atLeast"/>
          <w:jc w:val="center"/>
        </w:trPr>
        <w:tc>
          <w:tcPr>
            <w:tcW w:w="211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339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2841" w:type="dxa"/>
            <w:gridSpan w:val="4"/>
            <w:vAlign w:val="center"/>
          </w:tcPr>
          <w:p>
            <w:pPr>
              <w:snapToGrid w:val="0"/>
              <w:rPr>
                <w:rFonts w:asciiTheme="minorEastAsia" w:hAnsiTheme="minorEastAsia" w:cstheme="minorEastAsia"/>
                <w:sz w:val="24"/>
                <w:szCs w:val="24"/>
                <w:highlight w:val="none"/>
                <w:u w:val="singl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复核分数：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u w:val="single"/>
              </w:rPr>
              <w:t xml:space="preserve">         </w:t>
            </w:r>
          </w:p>
          <w:p>
            <w:pPr>
              <w:snapToGrid w:val="0"/>
              <w:jc w:val="righ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righ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部门负责人签字：</w:t>
            </w: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 xml:space="preserve">      部门盖章：</w:t>
            </w: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  <w:u w:val="singl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 xml:space="preserve">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59" w:type="dxa"/>
            <w:gridSpan w:val="14"/>
            <w:vAlign w:val="center"/>
          </w:tcPr>
          <w:p>
            <w:pPr>
              <w:snapToGrid w:val="0"/>
              <w:jc w:val="left"/>
              <w:rPr>
                <w:rFonts w:asciiTheme="minorEastAsia" w:hAnsiTheme="minorEastAsia" w:cstheme="minorEastAsia"/>
                <w:b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  <w:szCs w:val="24"/>
                <w:highlight w:val="none"/>
              </w:rPr>
              <w:t>三.任现岗位等级以来取得的业绩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59" w:type="dxa"/>
            <w:gridSpan w:val="14"/>
            <w:vAlign w:val="center"/>
          </w:tcPr>
          <w:p>
            <w:pPr>
              <w:snapToGrid w:val="0"/>
              <w:jc w:val="left"/>
              <w:rPr>
                <w:rFonts w:asciiTheme="minorEastAsia" w:hAnsiTheme="minorEastAsia" w:cstheme="minorEastAsia"/>
                <w:b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  <w:szCs w:val="24"/>
                <w:highlight w:val="none"/>
              </w:rPr>
              <w:t>1. 教学类成果积分（仅限专任教师填写）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518" w:type="dxa"/>
            <w:gridSpan w:val="10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成果及自评积分</w:t>
            </w:r>
          </w:p>
        </w:tc>
        <w:tc>
          <w:tcPr>
            <w:tcW w:w="2841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教务处复核积分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  <w:jc w:val="center"/>
        </w:trPr>
        <w:tc>
          <w:tcPr>
            <w:tcW w:w="5518" w:type="dxa"/>
            <w:gridSpan w:val="10"/>
          </w:tcPr>
          <w:p>
            <w:pPr>
              <w:snapToGrid w:val="0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2841" w:type="dxa"/>
            <w:gridSpan w:val="4"/>
          </w:tcPr>
          <w:p>
            <w:pPr>
              <w:snapToGrid w:val="0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rPr>
                <w:rFonts w:asciiTheme="minorEastAsia" w:hAnsiTheme="minorEastAsia" w:cstheme="minorEastAsia"/>
                <w:sz w:val="24"/>
                <w:szCs w:val="24"/>
                <w:highlight w:val="none"/>
                <w:u w:val="singl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复核积分：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u w:val="single"/>
              </w:rPr>
              <w:t xml:space="preserve">         </w:t>
            </w:r>
          </w:p>
          <w:p>
            <w:pPr>
              <w:snapToGrid w:val="0"/>
              <w:jc w:val="righ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righ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部门负责人签字：</w:t>
            </w: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 xml:space="preserve">      部门盖章：</w:t>
            </w: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 xml:space="preserve">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59" w:type="dxa"/>
            <w:gridSpan w:val="14"/>
            <w:vAlign w:val="center"/>
          </w:tcPr>
          <w:p>
            <w:pPr>
              <w:snapToGrid w:val="0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  <w:szCs w:val="24"/>
                <w:highlight w:val="none"/>
              </w:rPr>
              <w:t>2. 科研类成果积分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518" w:type="dxa"/>
            <w:gridSpan w:val="10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成果及自评积分</w:t>
            </w:r>
          </w:p>
        </w:tc>
        <w:tc>
          <w:tcPr>
            <w:tcW w:w="2841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科研处复核积分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518" w:type="dxa"/>
            <w:gridSpan w:val="10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2841" w:type="dxa"/>
            <w:gridSpan w:val="4"/>
          </w:tcPr>
          <w:p>
            <w:pPr>
              <w:snapToGrid w:val="0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rPr>
                <w:rFonts w:asciiTheme="minorEastAsia" w:hAnsiTheme="minorEastAsia" w:cstheme="minorEastAsia"/>
                <w:sz w:val="24"/>
                <w:szCs w:val="24"/>
                <w:highlight w:val="none"/>
                <w:u w:val="singl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复核积分：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u w:val="single"/>
              </w:rPr>
              <w:t xml:space="preserve">         </w:t>
            </w:r>
          </w:p>
          <w:p>
            <w:pPr>
              <w:snapToGrid w:val="0"/>
              <w:jc w:val="righ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righ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部门负责人签字：</w:t>
            </w: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 xml:space="preserve">      部门盖章：</w:t>
            </w: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 xml:space="preserve">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59" w:type="dxa"/>
            <w:gridSpan w:val="14"/>
            <w:vAlign w:val="center"/>
          </w:tcPr>
          <w:p>
            <w:pPr>
              <w:snapToGrid w:val="0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  <w:szCs w:val="24"/>
                <w:highlight w:val="none"/>
              </w:rPr>
              <w:t>3. 荣誉与奖励积分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518" w:type="dxa"/>
            <w:gridSpan w:val="10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成果及自评积分</w:t>
            </w:r>
          </w:p>
        </w:tc>
        <w:tc>
          <w:tcPr>
            <w:tcW w:w="2841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人事处、教务处或学生处复核积分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5518" w:type="dxa"/>
            <w:gridSpan w:val="10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2841" w:type="dxa"/>
            <w:gridSpan w:val="4"/>
          </w:tcPr>
          <w:p>
            <w:pPr>
              <w:snapToGrid w:val="0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rPr>
                <w:rFonts w:asciiTheme="minorEastAsia" w:hAnsiTheme="minorEastAsia" w:cstheme="minorEastAsia"/>
                <w:sz w:val="24"/>
                <w:szCs w:val="24"/>
                <w:highlight w:val="none"/>
                <w:u w:val="singl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复核积分：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u w:val="single"/>
              </w:rPr>
              <w:t xml:space="preserve">         </w:t>
            </w:r>
          </w:p>
          <w:p>
            <w:pPr>
              <w:snapToGrid w:val="0"/>
              <w:jc w:val="righ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righ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部门负责人签字：</w:t>
            </w: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 xml:space="preserve">     部门盖章：</w:t>
            </w: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 xml:space="preserve">       年 </w:t>
            </w:r>
            <w:r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 xml:space="preserve">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59" w:type="dxa"/>
            <w:gridSpan w:val="14"/>
            <w:vAlign w:val="center"/>
          </w:tcPr>
          <w:p>
            <w:pPr>
              <w:snapToGrid w:val="0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highlight w:val="none"/>
              </w:rPr>
              <w:t>四.</w:t>
            </w:r>
            <w:r>
              <w:rPr>
                <w:rFonts w:hint="eastAsia" w:asciiTheme="minorEastAsia" w:hAnsiTheme="minorEastAsia" w:cstheme="minorEastAsia"/>
                <w:b/>
                <w:sz w:val="24"/>
                <w:szCs w:val="24"/>
                <w:highlight w:val="none"/>
              </w:rPr>
              <w:t>总分情况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148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3327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项目</w:t>
            </w:r>
          </w:p>
        </w:tc>
        <w:tc>
          <w:tcPr>
            <w:tcW w:w="3547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复核积分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48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3327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年限和考核积分</w:t>
            </w:r>
          </w:p>
        </w:tc>
        <w:tc>
          <w:tcPr>
            <w:tcW w:w="3547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48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3327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教学类成果积分</w:t>
            </w: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（仅限专任教师）</w:t>
            </w:r>
          </w:p>
        </w:tc>
        <w:tc>
          <w:tcPr>
            <w:tcW w:w="3547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48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3327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科研类成果积分</w:t>
            </w:r>
          </w:p>
        </w:tc>
        <w:tc>
          <w:tcPr>
            <w:tcW w:w="3547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48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3327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荣誉与奖励积分</w:t>
            </w:r>
          </w:p>
        </w:tc>
        <w:tc>
          <w:tcPr>
            <w:tcW w:w="3547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4812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总分</w:t>
            </w:r>
          </w:p>
        </w:tc>
        <w:tc>
          <w:tcPr>
            <w:tcW w:w="3547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8359" w:type="dxa"/>
            <w:gridSpan w:val="14"/>
          </w:tcPr>
          <w:p>
            <w:pPr>
              <w:snapToGrid w:val="0"/>
              <w:rPr>
                <w:rFonts w:asciiTheme="minorEastAsia" w:hAnsiTheme="minorEastAsia" w:cstheme="minorEastAsia"/>
                <w:b/>
                <w:sz w:val="24"/>
                <w:szCs w:val="24"/>
                <w:highlight w:val="none"/>
              </w:rPr>
            </w:pPr>
          </w:p>
          <w:p>
            <w:pPr>
              <w:snapToGrid w:val="0"/>
              <w:rPr>
                <w:rFonts w:asciiTheme="minorEastAsia" w:hAnsiTheme="minorEastAsia" w:cstheme="minorEastAsia"/>
                <w:b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b/>
                <w:sz w:val="24"/>
                <w:szCs w:val="24"/>
                <w:highlight w:val="none"/>
              </w:rPr>
              <w:t>本人承诺本表所填内容真实有效，如填写内容与实际情况不符，晋级申请无效，并愿意承担一切后果。</w:t>
            </w:r>
          </w:p>
          <w:p>
            <w:pPr>
              <w:snapToGrid w:val="0"/>
              <w:rPr>
                <w:rFonts w:asciiTheme="minorEastAsia" w:hAnsiTheme="minorEastAsia" w:cstheme="minorEastAsia"/>
                <w:b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righ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ind w:firstLine="435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 xml:space="preserve">                      本人签字：</w:t>
            </w:r>
          </w:p>
          <w:p>
            <w:pPr>
              <w:snapToGrid w:val="0"/>
              <w:ind w:firstLine="435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ind w:firstLine="435"/>
              <w:jc w:val="righ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5" w:hRule="atLeast"/>
          <w:jc w:val="center"/>
        </w:trPr>
        <w:tc>
          <w:tcPr>
            <w:tcW w:w="1476" w:type="dxa"/>
            <w:gridSpan w:val="2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highlight w:val="none"/>
              </w:rPr>
              <w:t>申请部门</w:t>
            </w: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highlight w:val="none"/>
              </w:rPr>
              <w:t>推荐意见</w:t>
            </w:r>
          </w:p>
        </w:tc>
        <w:tc>
          <w:tcPr>
            <w:tcW w:w="6883" w:type="dxa"/>
            <w:gridSpan w:val="12"/>
            <w:tcBorders>
              <w:top w:val="doub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firstLine="437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spacing w:line="360" w:lineRule="auto"/>
              <w:ind w:firstLine="437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该同志填写情况属实，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u w:val="single"/>
              </w:rPr>
              <w:t xml:space="preserve">         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（符合/不符合）申报条件，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u w:val="single"/>
              </w:rPr>
              <w:t xml:space="preserve">          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 xml:space="preserve">（同意/不同意）其申报晋升专业技术职务岗位等级。    </w:t>
            </w:r>
          </w:p>
          <w:p>
            <w:pPr>
              <w:snapToGrid w:val="0"/>
              <w:spacing w:line="360" w:lineRule="auto"/>
              <w:ind w:firstLine="437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ind w:firstLine="435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 xml:space="preserve">   部门晋级工作小组组长（签章）：   </w:t>
            </w: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 xml:space="preserve">                  </w:t>
            </w: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 xml:space="preserve">                          年      月      日</w:t>
            </w: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8" w:hRule="atLeast"/>
          <w:jc w:val="center"/>
        </w:trPr>
        <w:tc>
          <w:tcPr>
            <w:tcW w:w="1476" w:type="dxa"/>
            <w:gridSpan w:val="2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highlight w:val="none"/>
              </w:rPr>
              <w:t>专家组审议意见</w:t>
            </w:r>
          </w:p>
        </w:tc>
        <w:tc>
          <w:tcPr>
            <w:tcW w:w="6883" w:type="dxa"/>
            <w:gridSpan w:val="12"/>
            <w:tcBorders>
              <w:top w:val="doub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firstLine="437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spacing w:line="360" w:lineRule="auto"/>
              <w:ind w:firstLine="437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经专家组评议投票，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u w:val="single"/>
              </w:rPr>
              <w:t xml:space="preserve">          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(推荐/不推荐)该同志晋升专业技术职务岗位等级。</w:t>
            </w:r>
          </w:p>
          <w:p>
            <w:pPr>
              <w:snapToGrid w:val="0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 xml:space="preserve">                    </w:t>
            </w:r>
          </w:p>
          <w:p>
            <w:pPr>
              <w:snapToGrid w:val="0"/>
              <w:ind w:firstLine="3120" w:firstLineChars="1300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专家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lang w:val="en-US" w:eastAsia="zh-CN"/>
              </w:rPr>
              <w:t>组长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签名：</w:t>
            </w:r>
          </w:p>
          <w:p>
            <w:pPr>
              <w:snapToGrid w:val="0"/>
              <w:ind w:firstLine="960" w:firstLineChars="400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ind w:firstLine="1680" w:firstLineChars="700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 xml:space="preserve"> </w:t>
            </w:r>
            <w:r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 xml:space="preserve"> </w:t>
            </w:r>
            <w:r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  <w:t xml:space="preserve">                  </w:t>
            </w:r>
          </w:p>
          <w:p>
            <w:pPr>
              <w:snapToGrid w:val="0"/>
              <w:ind w:firstLine="1680" w:firstLineChars="700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 xml:space="preserve">                     年    月    日 </w:t>
            </w:r>
          </w:p>
          <w:p>
            <w:pPr>
              <w:snapToGrid w:val="0"/>
              <w:ind w:firstLine="1680" w:firstLineChars="700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2" w:hRule="atLeast"/>
          <w:jc w:val="center"/>
        </w:trPr>
        <w:tc>
          <w:tcPr>
            <w:tcW w:w="14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cstheme="minorEastAsia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highlight w:val="none"/>
              </w:rPr>
              <w:t>学校审批</w:t>
            </w:r>
          </w:p>
          <w:p>
            <w:pPr>
              <w:snapToGrid w:val="0"/>
              <w:jc w:val="center"/>
              <w:rPr>
                <w:rFonts w:asciiTheme="minorEastAsia" w:hAnsiTheme="minorEastAsia" w:cstheme="minorEastAsia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highlight w:val="none"/>
              </w:rPr>
              <w:t>意见</w:t>
            </w:r>
          </w:p>
        </w:tc>
        <w:tc>
          <w:tcPr>
            <w:tcW w:w="6883" w:type="dxa"/>
            <w:gridSpan w:val="1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firstLine="437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spacing w:line="360" w:lineRule="auto"/>
              <w:ind w:firstLine="437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 xml:space="preserve"> 经学校审定，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u w:val="single"/>
              </w:rPr>
              <w:t xml:space="preserve">               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（同意/不同意）</w:t>
            </w:r>
          </w:p>
          <w:p>
            <w:pPr>
              <w:snapToGrid w:val="0"/>
              <w:spacing w:line="360" w:lineRule="auto"/>
              <w:ind w:firstLine="437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spacing w:line="360" w:lineRule="auto"/>
              <w:ind w:firstLine="437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该同志晋升为专业技术职务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u w:val="single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 xml:space="preserve">级岗位。 </w:t>
            </w:r>
          </w:p>
          <w:p>
            <w:pPr>
              <w:snapToGrid w:val="0"/>
              <w:spacing w:line="360" w:lineRule="auto"/>
              <w:ind w:firstLine="437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spacing w:line="360" w:lineRule="auto"/>
              <w:ind w:firstLine="437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ind w:firstLine="2880" w:firstLineChars="1200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学校盖章：</w:t>
            </w:r>
          </w:p>
          <w:p>
            <w:pPr>
              <w:snapToGrid w:val="0"/>
              <w:ind w:firstLine="2880" w:firstLineChars="1200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  <w:p>
            <w:pPr>
              <w:snapToGrid w:val="0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 xml:space="preserve">                                       年    月    日</w:t>
            </w:r>
          </w:p>
          <w:p>
            <w:pPr>
              <w:snapToGrid w:val="0"/>
              <w:jc w:val="left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</w:tr>
    </w:tbl>
    <w:p>
      <w:pPr>
        <w:snapToGrid w:val="0"/>
        <w:rPr>
          <w:rFonts w:ascii="宋体" w:hAnsi="宋体" w:cs="Arial"/>
          <w:b/>
          <w:szCs w:val="21"/>
          <w:highlight w:val="none"/>
        </w:rPr>
      </w:pPr>
    </w:p>
    <w:sectPr>
      <w:pgSz w:w="11906" w:h="16838"/>
      <w:pgMar w:top="1440" w:right="1558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ZhMjgyYjFhN2NiMmNiODU0YjUyMjNlMzJjZmUzYzkifQ=="/>
  </w:docVars>
  <w:rsids>
    <w:rsidRoot w:val="00E348B7"/>
    <w:rsid w:val="00020C86"/>
    <w:rsid w:val="000245D2"/>
    <w:rsid w:val="0003762B"/>
    <w:rsid w:val="000458AE"/>
    <w:rsid w:val="00064BCD"/>
    <w:rsid w:val="000954B5"/>
    <w:rsid w:val="000A224B"/>
    <w:rsid w:val="000C6EED"/>
    <w:rsid w:val="000D4EB5"/>
    <w:rsid w:val="00106A12"/>
    <w:rsid w:val="0011001F"/>
    <w:rsid w:val="00116E5B"/>
    <w:rsid w:val="00130DA5"/>
    <w:rsid w:val="001404CD"/>
    <w:rsid w:val="00161AAD"/>
    <w:rsid w:val="00191FFD"/>
    <w:rsid w:val="001A412B"/>
    <w:rsid w:val="001F1143"/>
    <w:rsid w:val="001F38C2"/>
    <w:rsid w:val="001F4B9E"/>
    <w:rsid w:val="002042FC"/>
    <w:rsid w:val="00215EDB"/>
    <w:rsid w:val="00216A05"/>
    <w:rsid w:val="00226727"/>
    <w:rsid w:val="00271313"/>
    <w:rsid w:val="002B1ADF"/>
    <w:rsid w:val="002C521D"/>
    <w:rsid w:val="00342FAB"/>
    <w:rsid w:val="003522CF"/>
    <w:rsid w:val="00362B13"/>
    <w:rsid w:val="00365E43"/>
    <w:rsid w:val="00372C8B"/>
    <w:rsid w:val="003807CD"/>
    <w:rsid w:val="003B71A1"/>
    <w:rsid w:val="003C3715"/>
    <w:rsid w:val="003C6706"/>
    <w:rsid w:val="003D1EC9"/>
    <w:rsid w:val="003D37DC"/>
    <w:rsid w:val="003F00F1"/>
    <w:rsid w:val="00445D37"/>
    <w:rsid w:val="00446940"/>
    <w:rsid w:val="00452176"/>
    <w:rsid w:val="004568E2"/>
    <w:rsid w:val="004C69F7"/>
    <w:rsid w:val="004F68CB"/>
    <w:rsid w:val="005034E1"/>
    <w:rsid w:val="00533D78"/>
    <w:rsid w:val="005411CB"/>
    <w:rsid w:val="0054567F"/>
    <w:rsid w:val="00557A88"/>
    <w:rsid w:val="0056253E"/>
    <w:rsid w:val="00581B88"/>
    <w:rsid w:val="005917EF"/>
    <w:rsid w:val="00591CC4"/>
    <w:rsid w:val="005C0597"/>
    <w:rsid w:val="005C3202"/>
    <w:rsid w:val="005E33C9"/>
    <w:rsid w:val="005F5A41"/>
    <w:rsid w:val="006247A2"/>
    <w:rsid w:val="006317A3"/>
    <w:rsid w:val="00652BF6"/>
    <w:rsid w:val="00670535"/>
    <w:rsid w:val="00682846"/>
    <w:rsid w:val="006C035C"/>
    <w:rsid w:val="006C6C38"/>
    <w:rsid w:val="00722C0D"/>
    <w:rsid w:val="00753545"/>
    <w:rsid w:val="00756D11"/>
    <w:rsid w:val="00763767"/>
    <w:rsid w:val="00776F78"/>
    <w:rsid w:val="007B0C22"/>
    <w:rsid w:val="007B67C9"/>
    <w:rsid w:val="007D00BB"/>
    <w:rsid w:val="007E0952"/>
    <w:rsid w:val="007F1775"/>
    <w:rsid w:val="00800B64"/>
    <w:rsid w:val="00803FCB"/>
    <w:rsid w:val="008254B9"/>
    <w:rsid w:val="00834BC1"/>
    <w:rsid w:val="00841FB3"/>
    <w:rsid w:val="008817BA"/>
    <w:rsid w:val="00892A1A"/>
    <w:rsid w:val="008B2CA7"/>
    <w:rsid w:val="008C07DA"/>
    <w:rsid w:val="00923251"/>
    <w:rsid w:val="0092420E"/>
    <w:rsid w:val="00972ACA"/>
    <w:rsid w:val="00974C06"/>
    <w:rsid w:val="009A160D"/>
    <w:rsid w:val="009B0004"/>
    <w:rsid w:val="009B0D4C"/>
    <w:rsid w:val="009C5152"/>
    <w:rsid w:val="009D1032"/>
    <w:rsid w:val="009F420E"/>
    <w:rsid w:val="00A230A5"/>
    <w:rsid w:val="00A267C6"/>
    <w:rsid w:val="00A43670"/>
    <w:rsid w:val="00A70B3F"/>
    <w:rsid w:val="00A71B2B"/>
    <w:rsid w:val="00A80474"/>
    <w:rsid w:val="00AB076F"/>
    <w:rsid w:val="00AB4855"/>
    <w:rsid w:val="00AC285B"/>
    <w:rsid w:val="00AC75C2"/>
    <w:rsid w:val="00AE7DBD"/>
    <w:rsid w:val="00B10145"/>
    <w:rsid w:val="00B14572"/>
    <w:rsid w:val="00B47702"/>
    <w:rsid w:val="00B609F6"/>
    <w:rsid w:val="00B70A46"/>
    <w:rsid w:val="00B807B3"/>
    <w:rsid w:val="00B90368"/>
    <w:rsid w:val="00B956C2"/>
    <w:rsid w:val="00BA7C0D"/>
    <w:rsid w:val="00BB3142"/>
    <w:rsid w:val="00BB5EB2"/>
    <w:rsid w:val="00BC158A"/>
    <w:rsid w:val="00BD5076"/>
    <w:rsid w:val="00BF083B"/>
    <w:rsid w:val="00BF1E84"/>
    <w:rsid w:val="00C57A4D"/>
    <w:rsid w:val="00C673E8"/>
    <w:rsid w:val="00C75C52"/>
    <w:rsid w:val="00C80B35"/>
    <w:rsid w:val="00C83AF5"/>
    <w:rsid w:val="00C87B7A"/>
    <w:rsid w:val="00C93969"/>
    <w:rsid w:val="00CA4CAF"/>
    <w:rsid w:val="00CB6BE0"/>
    <w:rsid w:val="00CC4F2E"/>
    <w:rsid w:val="00CC7357"/>
    <w:rsid w:val="00CE1981"/>
    <w:rsid w:val="00CE5778"/>
    <w:rsid w:val="00D018B5"/>
    <w:rsid w:val="00D1673E"/>
    <w:rsid w:val="00D24BDA"/>
    <w:rsid w:val="00D253A4"/>
    <w:rsid w:val="00D426F3"/>
    <w:rsid w:val="00D4739C"/>
    <w:rsid w:val="00D6092E"/>
    <w:rsid w:val="00DA2E7B"/>
    <w:rsid w:val="00DB043F"/>
    <w:rsid w:val="00DB6F9B"/>
    <w:rsid w:val="00DC2D86"/>
    <w:rsid w:val="00DD34B6"/>
    <w:rsid w:val="00DF3E07"/>
    <w:rsid w:val="00E02332"/>
    <w:rsid w:val="00E034D2"/>
    <w:rsid w:val="00E04A05"/>
    <w:rsid w:val="00E10FBE"/>
    <w:rsid w:val="00E20B1B"/>
    <w:rsid w:val="00E348B7"/>
    <w:rsid w:val="00E41C1E"/>
    <w:rsid w:val="00E435B8"/>
    <w:rsid w:val="00E46F1A"/>
    <w:rsid w:val="00E82CE9"/>
    <w:rsid w:val="00E936B4"/>
    <w:rsid w:val="00ED0C08"/>
    <w:rsid w:val="00EF2802"/>
    <w:rsid w:val="00F17DD0"/>
    <w:rsid w:val="00F329D1"/>
    <w:rsid w:val="00F503BE"/>
    <w:rsid w:val="00F85796"/>
    <w:rsid w:val="00F935A1"/>
    <w:rsid w:val="00FA3DE4"/>
    <w:rsid w:val="00FD4FA2"/>
    <w:rsid w:val="00FE28B5"/>
    <w:rsid w:val="00FF5A0C"/>
    <w:rsid w:val="036839EA"/>
    <w:rsid w:val="04BA44CE"/>
    <w:rsid w:val="0A323C96"/>
    <w:rsid w:val="0DAC5F6C"/>
    <w:rsid w:val="0EEB0ACE"/>
    <w:rsid w:val="12420A25"/>
    <w:rsid w:val="125D436B"/>
    <w:rsid w:val="12901890"/>
    <w:rsid w:val="12E273D4"/>
    <w:rsid w:val="174775C1"/>
    <w:rsid w:val="1A057D8D"/>
    <w:rsid w:val="1BA97D56"/>
    <w:rsid w:val="1FFF7692"/>
    <w:rsid w:val="238B30B1"/>
    <w:rsid w:val="23EB6F9F"/>
    <w:rsid w:val="247E5E47"/>
    <w:rsid w:val="27E61803"/>
    <w:rsid w:val="28602DF1"/>
    <w:rsid w:val="2B7D59D5"/>
    <w:rsid w:val="2DC31699"/>
    <w:rsid w:val="2DEE2BBA"/>
    <w:rsid w:val="31900B0B"/>
    <w:rsid w:val="33973830"/>
    <w:rsid w:val="366F23BE"/>
    <w:rsid w:val="39AA675F"/>
    <w:rsid w:val="3E0319E5"/>
    <w:rsid w:val="46405B25"/>
    <w:rsid w:val="494763D7"/>
    <w:rsid w:val="4AFF72BC"/>
    <w:rsid w:val="4C5C5A33"/>
    <w:rsid w:val="4C8E2C07"/>
    <w:rsid w:val="4DD03C33"/>
    <w:rsid w:val="50E52447"/>
    <w:rsid w:val="51143E36"/>
    <w:rsid w:val="53964FD7"/>
    <w:rsid w:val="54000FB1"/>
    <w:rsid w:val="553051B4"/>
    <w:rsid w:val="557C07DE"/>
    <w:rsid w:val="56C37E91"/>
    <w:rsid w:val="62195E92"/>
    <w:rsid w:val="63AA4A44"/>
    <w:rsid w:val="6A963613"/>
    <w:rsid w:val="6C5D6E8E"/>
    <w:rsid w:val="74EE3A66"/>
    <w:rsid w:val="775909DB"/>
    <w:rsid w:val="7D7653AD"/>
    <w:rsid w:val="7E1717EC"/>
    <w:rsid w:val="7EC71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日期 字符"/>
    <w:basedOn w:val="8"/>
    <w:link w:val="2"/>
    <w:semiHidden/>
    <w:qFormat/>
    <w:uiPriority w:val="99"/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font6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5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5">
    <w:name w:val="批注框文本 字符"/>
    <w:basedOn w:val="8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C5BCA5-6B0B-4F41-A623-5EB51C6A1AC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11</Pages>
  <Words>864</Words>
  <Characters>4926</Characters>
  <Lines>41</Lines>
  <Paragraphs>11</Paragraphs>
  <TotalTime>62</TotalTime>
  <ScaleCrop>false</ScaleCrop>
  <LinksUpToDate>false</LinksUpToDate>
  <CharactersWithSpaces>5779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2023-12-08T12:41:00Z</dcterms:created>
  <dc:creator>人事处电脑</dc:creator>
  <cp:lastModifiedBy>燕过无痕</cp:lastModifiedBy>
  <dcterms:modified xsi:type="dcterms:W3CDTF">2023-12-11T02:42:37Z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8A0E4F6007F34CFE8B1AB12AE9CB5A56_13</vt:lpwstr>
  </property>
</Properties>
</file>