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2"/>
        <w:spacing w:line="480" w:lineRule="auto"/>
        <w:jc w:val="center"/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lang w:val="zh-TW"/>
        </w:rPr>
      </w:pPr>
    </w:p>
    <w:p>
      <w:pPr>
        <w:pStyle w:val="12"/>
        <w:spacing w:line="480" w:lineRule="auto"/>
        <w:jc w:val="center"/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lang w:val="zh-TW"/>
        </w:rPr>
      </w:pPr>
    </w:p>
    <w:p>
      <w:pPr>
        <w:pStyle w:val="12"/>
        <w:spacing w:line="480" w:lineRule="auto"/>
        <w:jc w:val="center"/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lang w:val="zh-TW"/>
        </w:rPr>
      </w:pPr>
    </w:p>
    <w:p>
      <w:pPr>
        <w:pStyle w:val="12"/>
        <w:spacing w:line="480" w:lineRule="auto"/>
        <w:jc w:val="center"/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lang w:val="zh-TW"/>
        </w:rPr>
      </w:pPr>
    </w:p>
    <w:p>
      <w:pPr>
        <w:pStyle w:val="12"/>
        <w:spacing w:line="480" w:lineRule="auto"/>
        <w:jc w:val="center"/>
        <w:rPr>
          <w:rFonts w:hint="eastAsia" w:asciiTheme="minorEastAsia" w:hAnsiTheme="minorEastAsia" w:eastAsiaTheme="minorEastAsia" w:cstheme="minorEastAsia"/>
          <w:color w:val="auto"/>
          <w:sz w:val="24"/>
          <w:szCs w:val="24"/>
          <w:lang w:val="zh-TW"/>
        </w:rPr>
      </w:pPr>
    </w:p>
    <w:p>
      <w:pPr>
        <w:pStyle w:val="12"/>
        <w:spacing w:before="720" w:beforeLines="300" w:after="720" w:afterLines="300" w:line="360" w:lineRule="auto"/>
        <w:jc w:val="center"/>
        <w:rPr>
          <w:rFonts w:hint="eastAsia" w:asciiTheme="minorEastAsia" w:hAnsiTheme="minorEastAsia" w:eastAsiaTheme="minorEastAsia" w:cstheme="minorEastAsia"/>
          <w:b/>
          <w:bCs/>
          <w:color w:val="auto"/>
          <w:sz w:val="52"/>
          <w:szCs w:val="52"/>
        </w:rPr>
      </w:pPr>
      <w:r>
        <w:rPr>
          <w:rFonts w:hint="eastAsia" w:asciiTheme="minorEastAsia" w:hAnsiTheme="minorEastAsia" w:eastAsiaTheme="minorEastAsia" w:cstheme="minorEastAsia"/>
          <w:b/>
          <w:bCs/>
          <w:color w:val="auto"/>
          <w:sz w:val="52"/>
          <w:szCs w:val="52"/>
          <w:lang w:val="zh-TW"/>
        </w:rPr>
        <w:t>上海市</w:t>
      </w:r>
      <w:r>
        <w:rPr>
          <w:rFonts w:hint="eastAsia" w:asciiTheme="minorEastAsia" w:hAnsiTheme="minorEastAsia" w:eastAsiaTheme="minorEastAsia" w:cstheme="minorEastAsia"/>
          <w:b/>
          <w:bCs/>
          <w:color w:val="auto"/>
          <w:sz w:val="52"/>
          <w:szCs w:val="52"/>
          <w:lang w:val="en-US" w:eastAsia="zh-CN"/>
        </w:rPr>
        <w:t>教育评估协会</w:t>
      </w:r>
      <w:r>
        <w:rPr>
          <w:rFonts w:hint="eastAsia" w:asciiTheme="minorEastAsia" w:hAnsiTheme="minorEastAsia" w:eastAsiaTheme="minorEastAsia" w:cstheme="minorEastAsia"/>
          <w:b/>
          <w:bCs/>
          <w:color w:val="auto"/>
          <w:sz w:val="52"/>
          <w:szCs w:val="52"/>
          <w:lang w:val="zh-TW"/>
        </w:rPr>
        <w:t>职称评审平台</w:t>
      </w:r>
    </w:p>
    <w:p>
      <w:pPr>
        <w:pStyle w:val="12"/>
        <w:spacing w:before="720" w:beforeLines="300" w:after="720" w:afterLines="300" w:line="360" w:lineRule="auto"/>
        <w:jc w:val="center"/>
        <w:rPr>
          <w:rFonts w:hint="eastAsia" w:asciiTheme="minorEastAsia" w:hAnsiTheme="minorEastAsia" w:eastAsiaTheme="minorEastAsia" w:cstheme="minorEastAsia"/>
          <w:b/>
          <w:bCs/>
          <w:color w:val="auto"/>
          <w:sz w:val="52"/>
          <w:szCs w:val="52"/>
        </w:rPr>
      </w:pPr>
      <w:r>
        <w:rPr>
          <w:rFonts w:hint="eastAsia" w:asciiTheme="minorEastAsia" w:hAnsiTheme="minorEastAsia" w:eastAsiaTheme="minorEastAsia" w:cstheme="minorEastAsia"/>
          <w:b/>
          <w:bCs/>
          <w:color w:val="auto"/>
          <w:sz w:val="52"/>
          <w:szCs w:val="52"/>
        </w:rPr>
        <w:t xml:space="preserve">教师操作手册 </w:t>
      </w:r>
    </w:p>
    <w:p>
      <w:pPr>
        <w:pStyle w:val="12"/>
        <w:spacing w:line="480" w:lineRule="auto"/>
        <w:rPr>
          <w:rFonts w:hint="eastAsia" w:asciiTheme="minorEastAsia" w:hAnsiTheme="minorEastAsia" w:eastAsiaTheme="minorEastAsia" w:cstheme="minorEastAsia"/>
          <w:b/>
          <w:bCs/>
          <w:color w:val="auto"/>
          <w:sz w:val="24"/>
          <w:szCs w:val="24"/>
          <w:lang w:val="zh-TW"/>
        </w:rPr>
      </w:pPr>
    </w:p>
    <w:p>
      <w:pPr>
        <w:pStyle w:val="12"/>
        <w:spacing w:line="480" w:lineRule="auto"/>
        <w:rPr>
          <w:rFonts w:hint="eastAsia" w:asciiTheme="minorEastAsia" w:hAnsiTheme="minorEastAsia" w:eastAsiaTheme="minorEastAsia" w:cstheme="minorEastAsia"/>
          <w:b/>
          <w:bCs/>
          <w:color w:val="auto"/>
          <w:sz w:val="24"/>
          <w:szCs w:val="24"/>
          <w:lang w:val="zh-TW"/>
        </w:rPr>
      </w:pPr>
    </w:p>
    <w:p>
      <w:pPr>
        <w:pStyle w:val="12"/>
        <w:spacing w:line="480" w:lineRule="auto"/>
        <w:rPr>
          <w:rFonts w:hint="eastAsia" w:asciiTheme="minorEastAsia" w:hAnsiTheme="minorEastAsia" w:eastAsiaTheme="minorEastAsia" w:cstheme="minorEastAsia"/>
          <w:b/>
          <w:bCs/>
          <w:color w:val="auto"/>
          <w:sz w:val="24"/>
          <w:szCs w:val="24"/>
          <w:lang w:val="zh-TW"/>
        </w:rPr>
      </w:pPr>
    </w:p>
    <w:p>
      <w:pPr>
        <w:pStyle w:val="12"/>
        <w:spacing w:line="480" w:lineRule="auto"/>
        <w:rPr>
          <w:rFonts w:hint="eastAsia" w:asciiTheme="minorEastAsia" w:hAnsiTheme="minorEastAsia" w:eastAsiaTheme="minorEastAsia" w:cstheme="minorEastAsia"/>
          <w:b/>
          <w:bCs/>
          <w:color w:val="auto"/>
          <w:sz w:val="24"/>
          <w:szCs w:val="24"/>
          <w:lang w:val="zh-TW"/>
        </w:rPr>
      </w:pPr>
    </w:p>
    <w:p>
      <w:pPr>
        <w:pStyle w:val="12"/>
        <w:spacing w:line="480" w:lineRule="auto"/>
        <w:rPr>
          <w:rFonts w:hint="eastAsia" w:asciiTheme="minorEastAsia" w:hAnsiTheme="minorEastAsia" w:eastAsiaTheme="minorEastAsia" w:cstheme="minorEastAsia"/>
          <w:b/>
          <w:bCs/>
          <w:color w:val="auto"/>
          <w:sz w:val="24"/>
          <w:szCs w:val="24"/>
          <w:lang w:val="zh-TW"/>
        </w:rPr>
      </w:pPr>
    </w:p>
    <w:p>
      <w:pPr>
        <w:pStyle w:val="12"/>
        <w:spacing w:line="480" w:lineRule="auto"/>
        <w:rPr>
          <w:rFonts w:hint="eastAsia" w:asciiTheme="minorEastAsia" w:hAnsiTheme="minorEastAsia" w:eastAsiaTheme="minorEastAsia" w:cstheme="minorEastAsia"/>
          <w:b/>
          <w:bCs/>
          <w:color w:val="auto"/>
          <w:sz w:val="24"/>
          <w:szCs w:val="24"/>
          <w:lang w:val="zh-TW"/>
        </w:rPr>
      </w:pPr>
    </w:p>
    <w:p>
      <w:pPr>
        <w:pStyle w:val="12"/>
        <w:spacing w:line="480" w:lineRule="auto"/>
        <w:rPr>
          <w:rFonts w:hint="eastAsia" w:asciiTheme="minorEastAsia" w:hAnsiTheme="minorEastAsia" w:eastAsiaTheme="minorEastAsia" w:cstheme="minorEastAsia"/>
          <w:b/>
          <w:bCs/>
          <w:color w:val="auto"/>
          <w:sz w:val="24"/>
          <w:szCs w:val="24"/>
          <w:lang w:val="zh-TW"/>
        </w:rPr>
      </w:pPr>
    </w:p>
    <w:p>
      <w:pPr>
        <w:pStyle w:val="12"/>
        <w:spacing w:line="480" w:lineRule="auto"/>
        <w:rPr>
          <w:rFonts w:hint="eastAsia" w:asciiTheme="minorEastAsia" w:hAnsiTheme="minorEastAsia" w:eastAsiaTheme="minorEastAsia" w:cstheme="minorEastAsia"/>
          <w:b/>
          <w:bCs/>
          <w:color w:val="auto"/>
          <w:sz w:val="24"/>
          <w:szCs w:val="24"/>
          <w:lang w:val="zh-TW"/>
        </w:rPr>
      </w:pPr>
    </w:p>
    <w:p>
      <w:pPr>
        <w:pStyle w:val="12"/>
        <w:spacing w:line="480" w:lineRule="auto"/>
        <w:jc w:val="center"/>
        <w:rPr>
          <w:rFonts w:hint="eastAsia" w:asciiTheme="minorEastAsia" w:hAnsiTheme="minorEastAsia" w:eastAsiaTheme="minorEastAsia" w:cstheme="minorEastAsia"/>
          <w:b/>
          <w:bCs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color w:val="auto"/>
          <w:sz w:val="24"/>
          <w:szCs w:val="24"/>
          <w:lang w:val="zh-TW"/>
        </w:rPr>
        <w:t>20</w:t>
      </w:r>
      <w:r>
        <w:rPr>
          <w:rFonts w:hint="eastAsia" w:asciiTheme="minorEastAsia" w:hAnsiTheme="minorEastAsia" w:eastAsiaTheme="minorEastAsia" w:cstheme="minorEastAsia"/>
          <w:b/>
          <w:bCs/>
          <w:color w:val="auto"/>
          <w:sz w:val="24"/>
          <w:szCs w:val="24"/>
          <w:lang w:val="en-US" w:eastAsia="zh-CN"/>
        </w:rPr>
        <w:t>21</w:t>
      </w:r>
      <w:r>
        <w:rPr>
          <w:rFonts w:hint="eastAsia" w:asciiTheme="minorEastAsia" w:hAnsiTheme="minorEastAsia" w:eastAsiaTheme="minorEastAsia" w:cstheme="minorEastAsia"/>
          <w:b/>
          <w:bCs/>
          <w:color w:val="auto"/>
          <w:sz w:val="24"/>
          <w:szCs w:val="24"/>
        </w:rPr>
        <w:t>年</w:t>
      </w:r>
      <w:r>
        <w:rPr>
          <w:rFonts w:hint="eastAsia" w:asciiTheme="minorEastAsia" w:hAnsiTheme="minorEastAsia" w:eastAsiaTheme="minorEastAsia" w:cstheme="minorEastAsia"/>
          <w:b/>
          <w:bCs/>
          <w:color w:val="auto"/>
          <w:sz w:val="24"/>
          <w:szCs w:val="24"/>
          <w:lang w:val="en-US" w:eastAsia="zh-CN"/>
        </w:rPr>
        <w:t>12</w:t>
      </w:r>
      <w:r>
        <w:rPr>
          <w:rFonts w:hint="eastAsia" w:asciiTheme="minorEastAsia" w:hAnsiTheme="minorEastAsia" w:eastAsiaTheme="minorEastAsia" w:cstheme="minorEastAsia"/>
          <w:b/>
          <w:bCs/>
          <w:color w:val="auto"/>
          <w:sz w:val="24"/>
          <w:szCs w:val="24"/>
        </w:rPr>
        <w:t>月</w:t>
      </w:r>
    </w:p>
    <w:p>
      <w:pPr>
        <w:spacing w:line="480" w:lineRule="auto"/>
        <w:rPr>
          <w:rFonts w:hint="eastAsia" w:asciiTheme="minorEastAsia" w:hAnsiTheme="minorEastAsia" w:eastAsiaTheme="minorEastAsia" w:cstheme="minorEastAsia"/>
          <w:sz w:val="24"/>
          <w:szCs w:val="24"/>
        </w:rPr>
        <w:sectPr>
          <w:headerReference r:id="rId3" w:type="first"/>
          <w:footerReference r:id="rId4" w:type="even"/>
          <w:pgSz w:w="11900" w:h="16840"/>
          <w:pgMar w:top="1440" w:right="1797" w:bottom="1440" w:left="1797" w:header="851" w:footer="992" w:gutter="0"/>
          <w:cols w:space="720" w:num="1"/>
          <w:titlePg/>
        </w:sectPr>
      </w:pPr>
    </w:p>
    <w:sdt>
      <w:sdtPr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  <w:id w:val="147473337"/>
        <w15:color w:val="DBDBDB"/>
        <w:docPartObj>
          <w:docPartGallery w:val="Table of Contents"/>
          <w:docPartUnique/>
        </w:docPartObj>
      </w:sdtPr>
      <w:sdtEndPr>
        <w:rPr>
          <w:rFonts w:hint="eastAsia" w:asciiTheme="minorEastAsia" w:hAnsiTheme="minorEastAsia" w:eastAsiaTheme="minorEastAsia" w:cstheme="minorEastAsia"/>
          <w:b/>
          <w:kern w:val="2"/>
          <w:sz w:val="24"/>
          <w:szCs w:val="24"/>
          <w:lang w:val="zh-TW" w:eastAsia="zh-CN" w:bidi="ar-SA"/>
        </w:rPr>
      </w:sdtEndPr>
      <w:sdtContent>
        <w:p>
          <w:pPr>
            <w:spacing w:before="0" w:beforeLines="0" w:after="0" w:afterLines="0" w:line="360" w:lineRule="auto"/>
            <w:ind w:left="0" w:leftChars="0" w:right="0" w:rightChars="0" w:firstLine="0" w:firstLineChars="0"/>
            <w:jc w:val="center"/>
            <w:rPr>
              <w:rFonts w:hint="eastAsia" w:asciiTheme="minorEastAsia" w:hAnsiTheme="minorEastAsia" w:eastAsiaTheme="minorEastAsia" w:cstheme="minorEastAsia"/>
              <w:sz w:val="24"/>
              <w:szCs w:val="24"/>
            </w:rPr>
          </w:pPr>
          <w:bookmarkStart w:id="0" w:name="_Toc14447"/>
          <w:r>
            <w:rPr>
              <w:rFonts w:hint="eastAsia" w:asciiTheme="minorEastAsia" w:hAnsiTheme="minorEastAsia" w:eastAsiaTheme="minorEastAsia" w:cstheme="minorEastAsia"/>
              <w:sz w:val="24"/>
              <w:szCs w:val="24"/>
            </w:rPr>
            <w:t>目录</w:t>
          </w:r>
        </w:p>
        <w:p>
          <w:pPr>
            <w:pStyle w:val="7"/>
            <w:tabs>
              <w:tab w:val="right" w:leader="dot" w:pos="8306"/>
            </w:tabs>
            <w:spacing w:line="360" w:lineRule="auto"/>
          </w:pPr>
          <w:r>
            <w:rPr>
              <w:rFonts w:hint="eastAsia" w:asciiTheme="minorEastAsia" w:hAnsiTheme="minorEastAsia" w:eastAsiaTheme="minorEastAsia" w:cstheme="minorEastAsia"/>
              <w:b/>
              <w:sz w:val="24"/>
              <w:szCs w:val="24"/>
              <w:lang w:val="zh-TW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b/>
              <w:sz w:val="24"/>
              <w:szCs w:val="24"/>
              <w:lang w:val="zh-TW"/>
            </w:rPr>
            <w:instrText xml:space="preserve">TOC \o "1-2" \h \u </w:instrText>
          </w:r>
          <w:r>
            <w:rPr>
              <w:rFonts w:hint="eastAsia" w:asciiTheme="minorEastAsia" w:hAnsiTheme="minorEastAsia" w:eastAsiaTheme="minorEastAsia" w:cstheme="minorEastAsia"/>
              <w:b/>
              <w:sz w:val="24"/>
              <w:szCs w:val="24"/>
              <w:lang w:val="zh-TW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instrText xml:space="preserve"> HYPERLINK \l _Toc27672 </w:instrText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separate"/>
          </w:r>
          <w:r>
            <w:rPr>
              <w:rFonts w:hint="eastAsia" w:ascii="宋体" w:hAnsi="宋体" w:eastAsia="宋体" w:cs="宋体"/>
              <w:szCs w:val="30"/>
              <w:lang w:val="zh-TW"/>
            </w:rPr>
            <w:t>1.登录</w:t>
          </w:r>
          <w:r>
            <w:tab/>
          </w:r>
          <w:r>
            <w:fldChar w:fldCharType="begin"/>
          </w:r>
          <w:r>
            <w:instrText xml:space="preserve"> PAGEREF _Toc27672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  <w:spacing w:line="360" w:lineRule="auto"/>
          </w:pP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instrText xml:space="preserve"> HYPERLINK \l _Toc16141 </w:instrText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separate"/>
          </w:r>
          <w:r>
            <w:rPr>
              <w:rFonts w:hint="eastAsia" w:ascii="宋体" w:hAnsi="宋体" w:eastAsia="宋体" w:cs="宋体"/>
              <w:szCs w:val="28"/>
              <w:lang w:val="zh-TW"/>
            </w:rPr>
            <w:t>2.首页</w:t>
          </w:r>
          <w:r>
            <w:tab/>
          </w:r>
          <w:r>
            <w:fldChar w:fldCharType="begin"/>
          </w:r>
          <w:r>
            <w:instrText xml:space="preserve"> PAGEREF _Toc16141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  <w:spacing w:line="360" w:lineRule="auto"/>
          </w:pP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instrText xml:space="preserve"> HYPERLINK \l _Toc6141 </w:instrText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bCs/>
              <w:szCs w:val="28"/>
              <w:lang w:val="en-US" w:eastAsia="zh-CN"/>
            </w:rPr>
            <w:t>2.1修改密码</w:t>
          </w:r>
          <w:r>
            <w:tab/>
          </w:r>
          <w:r>
            <w:fldChar w:fldCharType="begin"/>
          </w:r>
          <w:r>
            <w:instrText xml:space="preserve"> PAGEREF _Toc6141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  <w:spacing w:line="360" w:lineRule="auto"/>
          </w:pP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instrText xml:space="preserve"> HYPERLINK \l _Toc369 </w:instrText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bCs/>
              <w:szCs w:val="28"/>
              <w:lang w:val="en-US" w:eastAsia="zh-CN"/>
            </w:rPr>
            <w:t>2.2退出</w:t>
          </w:r>
          <w:r>
            <w:tab/>
          </w:r>
          <w:r>
            <w:fldChar w:fldCharType="begin"/>
          </w:r>
          <w:r>
            <w:instrText xml:space="preserve"> PAGEREF _Toc369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  <w:spacing w:line="360" w:lineRule="auto"/>
          </w:pP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instrText xml:space="preserve"> HYPERLINK \l _Toc27449 </w:instrText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bCs/>
              <w:szCs w:val="28"/>
              <w:lang w:val="en-US" w:eastAsia="zh-CN"/>
            </w:rPr>
            <w:t>2.3消息提醒</w:t>
          </w:r>
          <w:r>
            <w:tab/>
          </w:r>
          <w:r>
            <w:fldChar w:fldCharType="begin"/>
          </w:r>
          <w:r>
            <w:instrText xml:space="preserve"> PAGEREF _Toc27449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  <w:spacing w:line="360" w:lineRule="auto"/>
          </w:pP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instrText xml:space="preserve"> HYPERLINK \l _Toc29351 </w:instrText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separate"/>
          </w:r>
          <w:r>
            <w:rPr>
              <w:rFonts w:hint="eastAsia" w:ascii="宋体" w:hAnsi="宋体" w:eastAsia="宋体" w:cs="宋体"/>
              <w:szCs w:val="30"/>
              <w:lang w:val="en-US" w:eastAsia="zh-CN"/>
            </w:rPr>
            <w:t>3.政策文件</w:t>
          </w:r>
          <w:r>
            <w:tab/>
          </w:r>
          <w:r>
            <w:fldChar w:fldCharType="begin"/>
          </w:r>
          <w:r>
            <w:instrText xml:space="preserve"> PAGEREF _Toc29351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  <w:spacing w:line="360" w:lineRule="auto"/>
          </w:pP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instrText xml:space="preserve"> HYPERLINK \l _Toc10369 </w:instrText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separate"/>
          </w:r>
          <w:r>
            <w:rPr>
              <w:rFonts w:hint="eastAsia" w:ascii="宋体" w:hAnsi="宋体" w:eastAsia="宋体" w:cs="宋体"/>
              <w:szCs w:val="30"/>
              <w:lang w:val="en-US" w:eastAsia="zh-CN"/>
            </w:rPr>
            <w:t>4.申报项目</w:t>
          </w:r>
          <w:r>
            <w:tab/>
          </w:r>
          <w:r>
            <w:fldChar w:fldCharType="begin"/>
          </w:r>
          <w:r>
            <w:instrText xml:space="preserve"> PAGEREF _Toc10369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  <w:spacing w:line="360" w:lineRule="auto"/>
          </w:pP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instrText xml:space="preserve"> HYPERLINK \l _Toc4917 </w:instrText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bCs/>
              <w:szCs w:val="28"/>
              <w:lang w:val="en-US" w:eastAsia="zh-CN"/>
            </w:rPr>
            <w:t>4.1基本情况</w:t>
          </w:r>
          <w:r>
            <w:tab/>
          </w:r>
          <w:r>
            <w:fldChar w:fldCharType="begin"/>
          </w:r>
          <w:r>
            <w:instrText xml:space="preserve"> PAGEREF _Toc4917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  <w:spacing w:line="360" w:lineRule="auto"/>
          </w:pP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instrText xml:space="preserve"> HYPERLINK \l _Toc7233 </w:instrText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bCs/>
              <w:szCs w:val="28"/>
              <w:lang w:val="en-US" w:eastAsia="zh-CN"/>
            </w:rPr>
            <w:t>4.2学习简历</w:t>
          </w:r>
          <w:r>
            <w:tab/>
          </w:r>
          <w:r>
            <w:fldChar w:fldCharType="begin"/>
          </w:r>
          <w:r>
            <w:instrText xml:space="preserve"> PAGEREF _Toc7233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  <w:spacing w:line="360" w:lineRule="auto"/>
          </w:pP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instrText xml:space="preserve"> HYPERLINK \l _Toc7124 </w:instrText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bCs/>
              <w:szCs w:val="28"/>
              <w:lang w:val="en-US" w:eastAsia="zh-CN"/>
            </w:rPr>
            <w:t>4.3工作简历</w:t>
          </w:r>
          <w:r>
            <w:tab/>
          </w:r>
          <w:r>
            <w:fldChar w:fldCharType="begin"/>
          </w:r>
          <w:r>
            <w:instrText xml:space="preserve"> PAGEREF _Toc7124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  <w:spacing w:line="360" w:lineRule="auto"/>
          </w:pP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instrText xml:space="preserve"> HYPERLINK \l _Toc10851 </w:instrText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bCs/>
              <w:szCs w:val="28"/>
              <w:lang w:val="en-US" w:eastAsia="zh-CN"/>
            </w:rPr>
            <w:t>4.4本人总结</w:t>
          </w:r>
          <w:r>
            <w:tab/>
          </w:r>
          <w:r>
            <w:fldChar w:fldCharType="begin"/>
          </w:r>
          <w:r>
            <w:instrText xml:space="preserve"> PAGEREF _Toc10851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  <w:spacing w:line="360" w:lineRule="auto"/>
          </w:pP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instrText xml:space="preserve"> HYPERLINK \l _Toc32403 </w:instrText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bCs/>
              <w:szCs w:val="28"/>
              <w:lang w:val="en-US" w:eastAsia="zh-CN"/>
            </w:rPr>
            <w:t>4.5教学情况</w:t>
          </w:r>
          <w:r>
            <w:tab/>
          </w:r>
          <w:r>
            <w:fldChar w:fldCharType="begin"/>
          </w:r>
          <w:r>
            <w:instrText xml:space="preserve"> PAGEREF _Toc32403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  <w:spacing w:line="360" w:lineRule="auto"/>
          </w:pP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instrText xml:space="preserve"> HYPERLINK \l _Toc19289 </w:instrText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bCs/>
              <w:szCs w:val="28"/>
              <w:lang w:val="en-US" w:eastAsia="zh-CN"/>
            </w:rPr>
            <w:t>4.6指导情况</w:t>
          </w:r>
          <w:r>
            <w:tab/>
          </w:r>
          <w:r>
            <w:fldChar w:fldCharType="begin"/>
          </w:r>
          <w:r>
            <w:instrText xml:space="preserve"> PAGEREF _Toc19289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  <w:spacing w:line="360" w:lineRule="auto"/>
          </w:pP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instrText xml:space="preserve"> HYPERLINK \l _Toc28208 </w:instrText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bCs/>
              <w:szCs w:val="28"/>
              <w:lang w:val="en-US" w:eastAsia="zh-CN"/>
            </w:rPr>
            <w:t>4.7论文著作</w:t>
          </w:r>
          <w:r>
            <w:tab/>
          </w:r>
          <w:r>
            <w:fldChar w:fldCharType="begin"/>
          </w:r>
          <w:r>
            <w:instrText xml:space="preserve"> PAGEREF _Toc28208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  <w:spacing w:line="360" w:lineRule="auto"/>
          </w:pP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instrText xml:space="preserve"> HYPERLINK \l _Toc31391 </w:instrText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bCs/>
              <w:szCs w:val="28"/>
              <w:lang w:val="en-US" w:eastAsia="zh-CN"/>
            </w:rPr>
            <w:t>4.8科研成果</w:t>
          </w:r>
          <w:r>
            <w:tab/>
          </w:r>
          <w:r>
            <w:fldChar w:fldCharType="begin"/>
          </w:r>
          <w:r>
            <w:instrText xml:space="preserve"> PAGEREF _Toc31391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  <w:spacing w:line="360" w:lineRule="auto"/>
          </w:pP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instrText xml:space="preserve"> HYPERLINK \l _Toc1319 </w:instrText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bCs/>
              <w:szCs w:val="28"/>
              <w:lang w:val="en-US" w:eastAsia="zh-CN"/>
            </w:rPr>
            <w:t>4.9教学成果</w:t>
          </w:r>
          <w:r>
            <w:tab/>
          </w:r>
          <w:r>
            <w:fldChar w:fldCharType="begin"/>
          </w:r>
          <w:r>
            <w:instrText xml:space="preserve"> PAGEREF _Toc1319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  <w:spacing w:line="360" w:lineRule="auto"/>
          </w:pP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instrText xml:space="preserve"> HYPERLINK \l _Toc27141 </w:instrText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bCs/>
              <w:szCs w:val="28"/>
              <w:lang w:val="en-US" w:eastAsia="zh-CN"/>
            </w:rPr>
            <w:t>4.10代表性成果</w:t>
          </w:r>
          <w:r>
            <w:tab/>
          </w:r>
          <w:r>
            <w:fldChar w:fldCharType="begin"/>
          </w:r>
          <w:r>
            <w:instrText xml:space="preserve"> PAGEREF _Toc27141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end"/>
          </w:r>
        </w:p>
        <w:p>
          <w:pPr>
            <w:pStyle w:val="7"/>
            <w:tabs>
              <w:tab w:val="right" w:leader="dot" w:pos="8306"/>
            </w:tabs>
            <w:spacing w:line="360" w:lineRule="auto"/>
          </w:pP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instrText xml:space="preserve"> HYPERLINK \l _Toc12864 </w:instrText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separate"/>
          </w:r>
          <w:r>
            <w:rPr>
              <w:rFonts w:hint="eastAsia" w:ascii="宋体" w:hAnsi="宋体" w:eastAsia="宋体" w:cs="宋体"/>
              <w:szCs w:val="30"/>
              <w:lang w:val="en-US" w:eastAsia="zh-CN"/>
            </w:rPr>
            <w:t>5</w:t>
          </w:r>
          <w:r>
            <w:rPr>
              <w:rFonts w:hint="eastAsia" w:ascii="宋体" w:hAnsi="宋体" w:eastAsia="宋体" w:cs="宋体"/>
              <w:szCs w:val="30"/>
              <w:lang w:val="zh-TW" w:eastAsia="zh-CN"/>
            </w:rPr>
            <w:t>.</w:t>
          </w:r>
          <w:r>
            <w:rPr>
              <w:rFonts w:hint="eastAsia" w:ascii="宋体" w:hAnsi="宋体" w:eastAsia="宋体" w:cs="宋体"/>
              <w:szCs w:val="30"/>
              <w:lang w:val="zh-TW"/>
            </w:rPr>
            <w:t>使用环境</w:t>
          </w:r>
          <w:r>
            <w:rPr>
              <w:rFonts w:hint="eastAsia" w:ascii="宋体" w:hAnsi="宋体" w:eastAsia="宋体" w:cs="宋体"/>
              <w:szCs w:val="30"/>
              <w:lang w:val="zh-TW" w:eastAsia="zh-CN"/>
            </w:rPr>
            <w:t>及注意事项</w:t>
          </w:r>
          <w:r>
            <w:tab/>
          </w:r>
          <w:r>
            <w:fldChar w:fldCharType="begin"/>
          </w:r>
          <w:r>
            <w:instrText xml:space="preserve"> PAGEREF _Toc12864 \h </w:instrText>
          </w:r>
          <w:r>
            <w:fldChar w:fldCharType="separate"/>
          </w:r>
          <w:r>
            <w:t>21</w:t>
          </w:r>
          <w:r>
            <w:fldChar w:fldCharType="end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  <w:spacing w:line="360" w:lineRule="auto"/>
          </w:pP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instrText xml:space="preserve"> HYPERLINK \l _Toc10363 </w:instrText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bCs/>
              <w:szCs w:val="28"/>
              <w:lang w:val="en-US" w:eastAsia="zh-CN"/>
            </w:rPr>
            <w:t>5.1浏览器使用说明</w:t>
          </w:r>
          <w:r>
            <w:tab/>
          </w:r>
          <w:r>
            <w:fldChar w:fldCharType="begin"/>
          </w:r>
          <w:r>
            <w:instrText xml:space="preserve"> PAGEREF _Toc10363 \h </w:instrText>
          </w:r>
          <w:r>
            <w:fldChar w:fldCharType="separate"/>
          </w:r>
          <w:r>
            <w:t>21</w:t>
          </w:r>
          <w:r>
            <w:fldChar w:fldCharType="end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  <w:spacing w:line="360" w:lineRule="auto"/>
          </w:pP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instrText xml:space="preserve"> HYPERLINK \l _Toc32434 </w:instrText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bCs/>
              <w:szCs w:val="28"/>
              <w:lang w:val="en-US" w:eastAsia="zh-CN"/>
            </w:rPr>
            <w:t>5.2登录帐户说明</w:t>
          </w:r>
          <w:r>
            <w:tab/>
          </w:r>
          <w:r>
            <w:fldChar w:fldCharType="begin"/>
          </w:r>
          <w:r>
            <w:instrText xml:space="preserve"> PAGEREF _Toc32434 \h </w:instrText>
          </w:r>
          <w:r>
            <w:fldChar w:fldCharType="separate"/>
          </w:r>
          <w:r>
            <w:t>21</w:t>
          </w:r>
          <w:r>
            <w:fldChar w:fldCharType="end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  <w:spacing w:line="360" w:lineRule="auto"/>
          </w:pP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instrText xml:space="preserve"> HYPERLINK \l _Toc8264 </w:instrText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bCs/>
              <w:szCs w:val="28"/>
              <w:lang w:val="en-US" w:eastAsia="zh-CN"/>
            </w:rPr>
            <w:t>5.3忘记密码说明</w:t>
          </w:r>
          <w:r>
            <w:tab/>
          </w:r>
          <w:r>
            <w:fldChar w:fldCharType="begin"/>
          </w:r>
          <w:r>
            <w:instrText xml:space="preserve"> PAGEREF _Toc8264 \h </w:instrText>
          </w:r>
          <w:r>
            <w:fldChar w:fldCharType="separate"/>
          </w:r>
          <w:r>
            <w:t>21</w:t>
          </w:r>
          <w:r>
            <w:fldChar w:fldCharType="end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  <w:spacing w:line="360" w:lineRule="auto"/>
          </w:pP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instrText xml:space="preserve"> HYPERLINK \l _Toc8708 </w:instrText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bCs/>
              <w:szCs w:val="28"/>
              <w:lang w:val="en-US" w:eastAsia="zh-CN"/>
            </w:rPr>
            <w:t>5.4申请表打印要求</w:t>
          </w:r>
          <w:r>
            <w:tab/>
          </w:r>
          <w:r>
            <w:fldChar w:fldCharType="begin"/>
          </w:r>
          <w:r>
            <w:instrText xml:space="preserve"> PAGEREF _Toc8708 \h </w:instrText>
          </w:r>
          <w:r>
            <w:fldChar w:fldCharType="separate"/>
          </w:r>
          <w:r>
            <w:t>21</w:t>
          </w:r>
          <w:r>
            <w:fldChar w:fldCharType="end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  <w:spacing w:line="360" w:lineRule="auto"/>
          </w:pP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instrText xml:space="preserve"> HYPERLINK \l _Toc12229 </w:instrText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bCs/>
              <w:szCs w:val="28"/>
              <w:lang w:val="en-US" w:eastAsia="zh-CN"/>
            </w:rPr>
            <w:t>5.5填写注意事项</w:t>
          </w:r>
          <w:r>
            <w:tab/>
          </w:r>
          <w:r>
            <w:fldChar w:fldCharType="begin"/>
          </w:r>
          <w:r>
            <w:instrText xml:space="preserve"> PAGEREF _Toc12229 \h </w:instrText>
          </w:r>
          <w:r>
            <w:fldChar w:fldCharType="separate"/>
          </w:r>
          <w:r>
            <w:t>23</w:t>
          </w:r>
          <w:r>
            <w:fldChar w:fldCharType="end"/>
          </w: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end"/>
          </w:r>
        </w:p>
        <w:p>
          <w:pPr>
            <w:keepNext w:val="0"/>
            <w:keepLines w:val="0"/>
            <w:pageBreakBefore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before="120" w:beforeLines="50" w:after="120" w:afterLines="50" w:line="360" w:lineRule="auto"/>
            <w:textAlignment w:val="auto"/>
            <w:outlineLvl w:val="9"/>
            <w:rPr>
              <w:rFonts w:hint="eastAsia" w:asciiTheme="minorEastAsia" w:hAnsiTheme="minorEastAsia" w:eastAsiaTheme="minorEastAsia" w:cstheme="minorEastAsia"/>
              <w:b/>
              <w:sz w:val="24"/>
              <w:szCs w:val="24"/>
              <w:lang w:val="zh-TW"/>
            </w:rPr>
          </w:pPr>
          <w:r>
            <w:rPr>
              <w:rFonts w:hint="eastAsia" w:asciiTheme="minorEastAsia" w:hAnsiTheme="minorEastAsia" w:eastAsiaTheme="minorEastAsia" w:cstheme="minorEastAsia"/>
              <w:szCs w:val="24"/>
              <w:lang w:val="zh-TW"/>
            </w:rPr>
            <w:fldChar w:fldCharType="end"/>
          </w:r>
        </w:p>
      </w:sdtContent>
    </w:sdt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20" w:beforeLines="50" w:after="120" w:afterLines="50" w:line="480" w:lineRule="auto"/>
        <w:textAlignment w:val="auto"/>
        <w:outlineLvl w:val="9"/>
        <w:rPr>
          <w:rFonts w:hint="eastAsia" w:asciiTheme="minorEastAsia" w:hAnsiTheme="minorEastAsia" w:eastAsiaTheme="minorEastAsia" w:cstheme="minorEastAsia"/>
          <w:b/>
          <w:sz w:val="24"/>
          <w:szCs w:val="24"/>
          <w:lang w:val="zh-TW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20" w:beforeLines="50" w:after="120" w:afterLines="50" w:line="480" w:lineRule="auto"/>
        <w:textAlignment w:val="auto"/>
        <w:outlineLvl w:val="9"/>
        <w:rPr>
          <w:rFonts w:hint="eastAsia" w:asciiTheme="minorEastAsia" w:hAnsiTheme="minorEastAsia" w:eastAsiaTheme="minorEastAsia" w:cstheme="minorEastAsia"/>
          <w:b/>
          <w:sz w:val="24"/>
          <w:szCs w:val="24"/>
          <w:lang w:val="zh-TW"/>
        </w:rPr>
      </w:pPr>
    </w:p>
    <w:p>
      <w:pPr>
        <w:rPr>
          <w:rFonts w:hint="eastAsia" w:ascii="宋体" w:hAnsi="宋体" w:eastAsia="宋体" w:cs="宋体"/>
          <w:b/>
          <w:sz w:val="30"/>
          <w:szCs w:val="30"/>
          <w:lang w:val="zh-TW"/>
        </w:rPr>
      </w:pPr>
      <w:r>
        <w:rPr>
          <w:rFonts w:hint="eastAsia" w:ascii="宋体" w:hAnsi="宋体" w:eastAsia="宋体" w:cs="宋体"/>
          <w:b/>
          <w:sz w:val="30"/>
          <w:szCs w:val="30"/>
          <w:lang w:val="zh-TW"/>
        </w:rPr>
        <w:br w:type="page"/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20" w:beforeLines="50" w:after="120" w:afterLines="50" w:line="480" w:lineRule="auto"/>
        <w:textAlignment w:val="auto"/>
        <w:outlineLvl w:val="0"/>
        <w:rPr>
          <w:rFonts w:hint="eastAsia" w:ascii="宋体" w:hAnsi="宋体" w:eastAsia="宋体" w:cs="宋体"/>
          <w:b/>
          <w:sz w:val="30"/>
          <w:szCs w:val="30"/>
          <w:lang w:val="zh-TW"/>
        </w:rPr>
      </w:pPr>
      <w:bookmarkStart w:id="1" w:name="_Toc27672"/>
      <w:r>
        <w:rPr>
          <w:rFonts w:hint="eastAsia" w:ascii="宋体" w:hAnsi="宋体" w:eastAsia="宋体" w:cs="宋体"/>
          <w:b/>
          <w:sz w:val="30"/>
          <w:szCs w:val="30"/>
          <w:lang w:val="zh-TW"/>
        </w:rPr>
        <w:t>1.登录</w:t>
      </w:r>
      <w:bookmarkEnd w:id="0"/>
      <w:bookmarkEnd w:id="1"/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jc w:val="left"/>
        <w:textAlignment w:val="auto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color w:val="FF0000"/>
          <w:sz w:val="24"/>
          <w:szCs w:val="24"/>
          <w:lang w:eastAsia="zh-CN"/>
        </w:rPr>
        <w:t>教师</w:t>
      </w:r>
      <w:r>
        <w:rPr>
          <w:rFonts w:hint="eastAsia" w:ascii="宋体" w:hAnsi="宋体" w:eastAsia="宋体" w:cs="宋体"/>
          <w:sz w:val="24"/>
          <w:szCs w:val="24"/>
        </w:rPr>
        <w:t>登录</w:t>
      </w: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上海市教育评估协会职称评审平台</w:t>
      </w:r>
      <w:r>
        <w:rPr>
          <w:rFonts w:hint="eastAsia" w:ascii="宋体" w:hAnsi="宋体" w:eastAsia="宋体" w:cs="宋体"/>
          <w:sz w:val="24"/>
          <w:szCs w:val="24"/>
        </w:rPr>
        <w:t>（以下简称“平台”）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，</w:t>
      </w:r>
      <w:r>
        <w:rPr>
          <w:rFonts w:hint="eastAsia" w:ascii="宋体" w:hAnsi="宋体" w:eastAsia="宋体" w:cs="宋体"/>
          <w:sz w:val="24"/>
          <w:szCs w:val="24"/>
        </w:rPr>
        <w:t>进行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申报项目填写。</w:t>
      </w: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浏览器中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，输入</w:t>
      </w:r>
      <w:r>
        <w:rPr>
          <w:rFonts w:hint="eastAsia" w:ascii="宋体" w:hAnsi="宋体" w:eastAsia="宋体" w:cs="宋体"/>
          <w:sz w:val="24"/>
          <w:szCs w:val="24"/>
        </w:rPr>
        <w:t>网址：http://42.192.57.177:5080，输入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用户名（用户名为身份证号码）和密码，点击“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立即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登录”。如下图所示。</w:t>
      </w: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说明：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rPr>
          <w:rFonts w:hint="eastAsia" w:asciiTheme="minorEastAsia" w:hAnsiTheme="minorEastAsia" w:eastAsiaTheme="minorEastAsia" w:cstheme="minor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FF0000"/>
          <w:sz w:val="24"/>
          <w:szCs w:val="24"/>
        </w:rPr>
        <w:t>教师</w:t>
      </w:r>
      <w:r>
        <w:rPr>
          <w:rFonts w:hint="eastAsia" w:asciiTheme="minorEastAsia" w:hAnsiTheme="minorEastAsia" w:eastAsiaTheme="minorEastAsia" w:cstheme="minorEastAsia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>登录</w:t>
      </w:r>
      <w:r>
        <w:rPr>
          <w:rFonts w:hint="eastAsia" w:asciiTheme="minorEastAsia" w:hAnsiTheme="minorEastAsia" w:eastAsiaTheme="minorEastAsia" w:cstheme="minor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信息由所在</w:t>
      </w:r>
      <w:r>
        <w:rPr>
          <w:rFonts w:hint="eastAsia" w:asciiTheme="minorEastAsia" w:hAnsiTheme="minorEastAsia" w:eastAsiaTheme="minorEastAsia" w:cstheme="minorEastAsia"/>
          <w:color w:val="FF0000"/>
          <w:sz w:val="24"/>
          <w:szCs w:val="24"/>
        </w:rPr>
        <w:t>学校管理员进行开通</w:t>
      </w:r>
      <w:r>
        <w:rPr>
          <w:rFonts w:hint="eastAsia" w:asciiTheme="minorEastAsia" w:hAnsiTheme="minorEastAsia" w:eastAsiaTheme="minorEastAsia" w:cstheme="minor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rPr>
          <w:rFonts w:hint="eastAsia" w:asciiTheme="minorEastAsia" w:hAnsiTheme="minorEastAsia" w:eastAsiaTheme="minorEastAsia" w:cstheme="minor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若</w:t>
      </w:r>
      <w:r>
        <w:rPr>
          <w:rFonts w:hint="eastAsia" w:asciiTheme="minorEastAsia" w:hAnsiTheme="minorEastAsia" w:eastAsiaTheme="minorEastAsia" w:cstheme="minorEastAsia"/>
          <w:color w:val="FF0000"/>
          <w:sz w:val="24"/>
          <w:szCs w:val="24"/>
        </w:rPr>
        <w:t>教师</w:t>
      </w:r>
      <w:r>
        <w:rPr>
          <w:rFonts w:hint="eastAsia" w:asciiTheme="minorEastAsia" w:hAnsiTheme="minorEastAsia" w:eastAsiaTheme="minorEastAsia" w:cstheme="minor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忘记密码，可联系所在</w:t>
      </w:r>
      <w:r>
        <w:rPr>
          <w:rFonts w:hint="eastAsia" w:asciiTheme="minorEastAsia" w:hAnsiTheme="minorEastAsia" w:eastAsiaTheme="minorEastAsia" w:cstheme="minorEastAsia"/>
          <w:color w:val="FF0000"/>
          <w:sz w:val="24"/>
          <w:szCs w:val="24"/>
        </w:rPr>
        <w:t>学校管理员</w:t>
      </w:r>
      <w:r>
        <w:rPr>
          <w:rFonts w:hint="eastAsia" w:asciiTheme="minorEastAsia" w:hAnsiTheme="minorEastAsia" w:eastAsiaTheme="minorEastAsia" w:cstheme="minor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进行</w:t>
      </w:r>
      <w:r>
        <w:rPr>
          <w:rFonts w:hint="eastAsia" w:asciiTheme="minorEastAsia" w:hAnsiTheme="minorEastAsia" w:eastAsiaTheme="minorEastAsia" w:cstheme="minorEastAsia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密码重置</w:t>
      </w:r>
      <w:r>
        <w:rPr>
          <w:rFonts w:hint="eastAsia" w:asciiTheme="minorEastAsia" w:hAnsiTheme="minorEastAsia" w:eastAsiaTheme="minorEastAsia" w:cstheme="minorEastAsia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操作。</w:t>
      </w:r>
      <w:r>
        <w:rPr>
          <w:rFonts w:hint="eastAsia" w:asciiTheme="minorEastAsia" w:hAnsiTheme="minorEastAsia" w:eastAsiaTheme="minorEastAsia" w:cstheme="minorEastAsia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>密码重置后，</w:t>
      </w:r>
      <w:r>
        <w:rPr>
          <w:rFonts w:hint="eastAsia" w:asciiTheme="minorEastAsia" w:hAnsiTheme="minorEastAsia" w:eastAsiaTheme="minorEastAsia" w:cstheme="minorEastAsia"/>
          <w:color w:val="FF0000"/>
          <w:sz w:val="24"/>
          <w:szCs w:val="24"/>
        </w:rPr>
        <w:t>教师</w:t>
      </w:r>
      <w:r>
        <w:rPr>
          <w:rFonts w:hint="eastAsia" w:asciiTheme="minorEastAsia" w:hAnsiTheme="minorEastAsia" w:eastAsiaTheme="minorEastAsia" w:cstheme="minorEastAsia"/>
          <w:color w:val="000000" w:themeColor="text1"/>
          <w:sz w:val="24"/>
          <w:szCs w:val="24"/>
          <w:lang w:eastAsia="zh-CN"/>
          <w14:textFill>
            <w14:solidFill>
              <w14:schemeClr w14:val="tx1"/>
            </w14:solidFill>
          </w14:textFill>
        </w:rPr>
        <w:t>再次通过重置的默认密码进行登录，平台将提示修改默认密码。</w:t>
      </w: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jc w:val="left"/>
        <w:textAlignment w:val="auto"/>
        <w:rPr>
          <w:rFonts w:hint="default" w:asciiTheme="minorEastAsia" w:hAnsiTheme="minorEastAsia" w:eastAsiaTheme="minorEastAsia" w:cstheme="minorEastAsia"/>
          <w:color w:val="000000" w:themeColor="text1"/>
          <w:sz w:val="24"/>
          <w:szCs w:val="24"/>
          <w:lang w:val="en-US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 w:cstheme="minorEastAsia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 xml:space="preserve">   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eastAsia="zh-CN"/>
        </w:rPr>
        <w:t>说明：新</w:t>
      </w:r>
      <w:r>
        <w:rPr>
          <w:rFonts w:hint="eastAsia" w:ascii="宋体" w:hAnsi="宋体" w:eastAsia="宋体" w:cs="宋体"/>
          <w:color w:val="auto"/>
          <w:sz w:val="21"/>
          <w:szCs w:val="21"/>
          <w:highlight w:val="none"/>
        </w:rPr>
        <w:t>密码长度在6到18位之间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</w:rPr>
        <w:t>数字和字母组合</w:t>
      </w:r>
      <w:r>
        <w:rPr>
          <w:rFonts w:hint="eastAsia" w:ascii="宋体" w:hAnsi="宋体" w:eastAsia="宋体" w:cs="宋体"/>
          <w:color w:val="auto"/>
          <w:sz w:val="21"/>
          <w:szCs w:val="21"/>
          <w:highlight w:val="none"/>
        </w:rPr>
        <w:t>。</w:t>
      </w:r>
      <w:r>
        <w:rPr>
          <w:rFonts w:hint="eastAsia" w:ascii="宋体" w:hAnsi="宋体" w:eastAsia="宋体" w:cs="宋体"/>
          <w:color w:val="FF0000"/>
          <w:sz w:val="21"/>
          <w:szCs w:val="21"/>
          <w:highlight w:val="none"/>
        </w:rPr>
        <w:t>不得含有！\ @等符号。</w:t>
      </w:r>
    </w:p>
    <w:p>
      <w:pPr>
        <w:pStyle w:val="13"/>
        <w:widowControl/>
        <w:numPr>
          <w:ilvl w:val="0"/>
          <w:numId w:val="0"/>
        </w:numPr>
        <w:spacing w:line="48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71770" cy="2594610"/>
            <wp:effectExtent l="0" t="0" r="5080" b="15240"/>
            <wp:docPr id="3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rcRect t="5356" b="882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9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widowControl/>
        <w:numPr>
          <w:ilvl w:val="0"/>
          <w:numId w:val="0"/>
        </w:numPr>
        <w:spacing w:line="480" w:lineRule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20" w:beforeLines="50" w:after="120" w:afterLines="50" w:line="480" w:lineRule="auto"/>
        <w:textAlignment w:val="auto"/>
        <w:outlineLvl w:val="0"/>
        <w:rPr>
          <w:rFonts w:hint="eastAsia" w:asciiTheme="minorEastAsia" w:hAnsiTheme="minorEastAsia" w:eastAsiaTheme="minorEastAsia" w:cstheme="minorEastAsia"/>
          <w:sz w:val="28"/>
          <w:szCs w:val="28"/>
        </w:rPr>
      </w:pPr>
      <w:bookmarkStart w:id="2" w:name="_Toc16652"/>
      <w:bookmarkStart w:id="3" w:name="_Toc16141"/>
      <w:bookmarkStart w:id="4" w:name="_Toc22788"/>
      <w:r>
        <w:rPr>
          <w:rFonts w:hint="eastAsia" w:ascii="宋体" w:hAnsi="宋体" w:eastAsia="宋体" w:cs="宋体"/>
          <w:b/>
          <w:sz w:val="28"/>
          <w:szCs w:val="28"/>
          <w:lang w:val="zh-TW"/>
        </w:rPr>
        <w:t>2.首页</w:t>
      </w:r>
      <w:bookmarkEnd w:id="2"/>
      <w:bookmarkEnd w:id="3"/>
      <w:bookmarkEnd w:id="4"/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outlineLvl w:val="9"/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登录成功后，点击页面导航按钮，进行相关操作。如下图所示。</w:t>
      </w: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left="0" w:leftChars="0" w:firstLine="0" w:firstLineChars="0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left="0" w:leftChars="0" w:firstLine="0" w:firstLineChars="0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5182235" cy="2166620"/>
            <wp:effectExtent l="0" t="0" r="18415" b="508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7"/>
                    <a:srcRect r="1627" b="12670"/>
                    <a:stretch>
                      <a:fillRect/>
                    </a:stretch>
                  </pic:blipFill>
                  <pic:spPr>
                    <a:xfrm>
                      <a:off x="0" y="0"/>
                      <a:ext cx="5182235" cy="216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left="0" w:leftChars="0" w:firstLine="0" w:firstLineChars="0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1"/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</w:pPr>
      <w:bookmarkStart w:id="5" w:name="_Toc6141"/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2.1修改密码</w:t>
      </w:r>
      <w:bookmarkEnd w:id="5"/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outlineLvl w:val="9"/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点击页面导航，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修改密码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按钮，即可进入修改密码页面。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如下图所示。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outlineLvl w:val="9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在页面中，输入原始密码、新设密码，并重复输入确认新密码。再点击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确认</w:t>
      </w:r>
      <w:r>
        <w:rPr>
          <w:rFonts w:hint="eastAsia" w:eastAsia="宋体"/>
          <w:lang w:eastAsia="zh-CN"/>
        </w:rPr>
        <w:t>按钮，完成新密码修改操作。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如下图所示。</w:t>
      </w: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22" w:firstLineChars="200"/>
        <w:jc w:val="left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eastAsia="zh-CN"/>
        </w:rPr>
        <w:t>说明：新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</w:rPr>
        <w:t>密码</w:t>
      </w:r>
      <w:r>
        <w:rPr>
          <w:rFonts w:hint="eastAsia" w:ascii="宋体" w:hAnsi="宋体" w:eastAsia="宋体" w:cs="宋体"/>
          <w:color w:val="auto"/>
          <w:sz w:val="21"/>
          <w:szCs w:val="21"/>
          <w:highlight w:val="none"/>
        </w:rPr>
        <w:t>长度在6到18位之间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</w:rPr>
        <w:t>数字和字母组合</w:t>
      </w:r>
      <w:r>
        <w:rPr>
          <w:rFonts w:hint="eastAsia" w:ascii="宋体" w:hAnsi="宋体" w:eastAsia="宋体" w:cs="宋体"/>
          <w:color w:val="auto"/>
          <w:sz w:val="21"/>
          <w:szCs w:val="21"/>
          <w:highlight w:val="none"/>
        </w:rPr>
        <w:t>。</w:t>
      </w:r>
      <w:r>
        <w:rPr>
          <w:rFonts w:hint="eastAsia" w:ascii="宋体" w:hAnsi="宋体" w:eastAsia="宋体" w:cs="宋体"/>
          <w:color w:val="FF0000"/>
          <w:sz w:val="21"/>
          <w:szCs w:val="21"/>
          <w:highlight w:val="none"/>
        </w:rPr>
        <w:t>不得含有！\ @等符号。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9"/>
      </w:pPr>
      <w:r>
        <w:drawing>
          <wp:inline distT="0" distB="0" distL="114300" distR="114300">
            <wp:extent cx="5262880" cy="2252980"/>
            <wp:effectExtent l="0" t="0" r="13970" b="13970"/>
            <wp:docPr id="6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rcRect t="1138" b="9107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25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2"/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2.1.1忘记密码</w:t>
      </w: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jc w:val="lef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用户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首次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登录平台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eastAsia="zh-CN"/>
        </w:rPr>
        <w:t>或忘记密码</w:t>
      </w:r>
      <w:r>
        <w:rPr>
          <w:rFonts w:hint="eastAsia" w:ascii="宋体" w:hAnsi="宋体" w:eastAsia="宋体" w:cs="宋体"/>
          <w:b/>
          <w:bCs/>
          <w:color w:val="000000" w:themeColor="text1"/>
          <w:sz w:val="24"/>
          <w:szCs w:val="24"/>
          <w:highlight w:val="none"/>
          <w:lang w:eastAsia="zh-CN"/>
          <w14:textFill>
            <w14:solidFill>
              <w14:schemeClr w14:val="tx1"/>
            </w14:solidFill>
          </w14:textFill>
        </w:rPr>
        <w:t>重置登录平台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后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，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平台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将提示进行密码修改操作。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如下图所示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outlineLvl w:val="9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输入原始密码，新密码，确认新密码。完成后点击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确认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按钮，完成修改。</w:t>
      </w: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22" w:firstLineChars="200"/>
        <w:jc w:val="left"/>
        <w:textAlignment w:val="auto"/>
        <w:rPr>
          <w:rFonts w:hint="eastAsia" w:eastAsia="宋体" w:asciiTheme="minorEastAsia" w:hAnsiTheme="minorEastAsia" w:cstheme="minorEastAsia"/>
          <w:color w:val="auto"/>
          <w:sz w:val="21"/>
          <w:szCs w:val="21"/>
          <w:highlight w:val="none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eastAsia="zh-CN"/>
        </w:rPr>
        <w:t>说明：新</w:t>
      </w:r>
      <w:r>
        <w:rPr>
          <w:rFonts w:hint="eastAsia" w:ascii="宋体" w:hAnsi="宋体" w:eastAsia="宋体" w:cs="宋体"/>
          <w:color w:val="auto"/>
          <w:sz w:val="21"/>
          <w:szCs w:val="21"/>
          <w:highlight w:val="none"/>
        </w:rPr>
        <w:t>密码长度在6到18位之间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</w:rPr>
        <w:t>数字和字母组合</w:t>
      </w:r>
      <w:r>
        <w:rPr>
          <w:rFonts w:hint="eastAsia" w:ascii="宋体" w:hAnsi="宋体" w:eastAsia="宋体" w:cs="宋体"/>
          <w:color w:val="auto"/>
          <w:sz w:val="21"/>
          <w:szCs w:val="21"/>
          <w:highlight w:val="none"/>
        </w:rPr>
        <w:t>。</w:t>
      </w:r>
      <w:r>
        <w:rPr>
          <w:rFonts w:hint="eastAsia" w:ascii="宋体" w:hAnsi="宋体" w:eastAsia="宋体" w:cs="宋体"/>
          <w:color w:val="FF0000"/>
          <w:sz w:val="21"/>
          <w:szCs w:val="21"/>
          <w:highlight w:val="none"/>
        </w:rPr>
        <w:t>不得含有！\ @等符号。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20" w:beforeLines="50" w:after="120" w:afterLines="50" w:line="480" w:lineRule="auto"/>
        <w:textAlignment w:val="auto"/>
        <w:outlineLvl w:val="9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5266690" cy="2574925"/>
            <wp:effectExtent l="0" t="0" r="10160" b="15875"/>
            <wp:docPr id="6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rcRect b="877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1"/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</w:pPr>
      <w:bookmarkStart w:id="6" w:name="_Toc369"/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2.2退出</w:t>
      </w:r>
      <w:bookmarkEnd w:id="6"/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outlineLvl w:val="9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点击页面导航，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退出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按钮，即可退出平台至登录页面。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outlineLvl w:val="9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1"/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</w:pPr>
      <w:bookmarkStart w:id="7" w:name="_Toc27449"/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2.3消息提醒</w:t>
      </w:r>
      <w:bookmarkEnd w:id="7"/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outlineLvl w:val="9"/>
        <w:rPr>
          <w:rFonts w:hint="eastAsia" w:asciiTheme="minorEastAsia" w:hAnsiTheme="minorEastAsia" w:eastAsiaTheme="minorEastAsia" w:cstheme="minorEastAsia"/>
          <w:sz w:val="24"/>
          <w:szCs w:val="24"/>
          <w:lang w:val="zh-TW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若教师申报的内容退回修改后，首页上会有一条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消息提醒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。点击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查看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按钮后，查看退回修改意见。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9"/>
      </w:pPr>
      <w:r>
        <w:drawing>
          <wp:inline distT="0" distB="0" distL="114300" distR="114300">
            <wp:extent cx="5272405" cy="2996565"/>
            <wp:effectExtent l="0" t="0" r="4445" b="13335"/>
            <wp:docPr id="7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996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9"/>
        <w:rPr>
          <w:rFonts w:hint="eastAsia"/>
          <w:lang w:val="en-US" w:eastAsia="zh-CN"/>
        </w:rPr>
      </w:pPr>
      <w:r>
        <w:drawing>
          <wp:inline distT="0" distB="0" distL="114300" distR="114300">
            <wp:extent cx="5271135" cy="2043430"/>
            <wp:effectExtent l="0" t="0" r="5715" b="13970"/>
            <wp:docPr id="8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rcRect b="1154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043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20" w:beforeLines="50" w:after="120" w:afterLines="50" w:line="480" w:lineRule="auto"/>
        <w:textAlignment w:val="auto"/>
        <w:outlineLvl w:val="0"/>
        <w:rPr>
          <w:rFonts w:hint="eastAsia" w:ascii="宋体" w:hAnsi="宋体" w:eastAsia="宋体" w:cs="宋体"/>
          <w:b/>
          <w:sz w:val="30"/>
          <w:szCs w:val="30"/>
          <w:lang w:val="en-US" w:eastAsia="zh-CN"/>
        </w:rPr>
      </w:pPr>
      <w:bookmarkStart w:id="8" w:name="_Toc29351"/>
      <w:r>
        <w:rPr>
          <w:rFonts w:hint="eastAsia" w:ascii="宋体" w:hAnsi="宋体" w:eastAsia="宋体" w:cs="宋体"/>
          <w:b/>
          <w:sz w:val="30"/>
          <w:szCs w:val="30"/>
          <w:lang w:val="en-US" w:eastAsia="zh-CN"/>
        </w:rPr>
        <w:t>3.政策文件</w:t>
      </w:r>
      <w:bookmarkEnd w:id="8"/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outlineLvl w:val="9"/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点击页面导航，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政策文件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按钮，即可进入政策文件列表页面。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如下图所示。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9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1906270"/>
            <wp:effectExtent l="0" t="0" r="10160" b="17780"/>
            <wp:docPr id="8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rcRect b="697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0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outlineLvl w:val="9"/>
        <w:rPr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点击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政策文件标题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，进入政策文件查看详情页面。在页面的左下端，点击</w:t>
      </w:r>
      <w:r>
        <w:rPr>
          <w:sz w:val="24"/>
          <w:szCs w:val="24"/>
        </w:rPr>
        <w:drawing>
          <wp:inline distT="0" distB="0" distL="114300" distR="114300">
            <wp:extent cx="527050" cy="190500"/>
            <wp:effectExtent l="0" t="0" r="6350" b="0"/>
            <wp:docPr id="54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3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sz w:val="24"/>
          <w:szCs w:val="24"/>
          <w:lang w:eastAsia="zh-CN"/>
        </w:rPr>
        <w:t>按钮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，即可下载该政策文件相关附件内容。如下图所示。</w:t>
      </w:r>
    </w:p>
    <w:p>
      <w:pPr>
        <w:pStyle w:val="13"/>
        <w:widowControl/>
        <w:numPr>
          <w:ilvl w:val="0"/>
          <w:numId w:val="0"/>
        </w:numPr>
        <w:spacing w:line="480" w:lineRule="auto"/>
        <w:outlineLvl w:val="9"/>
      </w:pPr>
      <w:r>
        <w:drawing>
          <wp:inline distT="0" distB="0" distL="114300" distR="114300">
            <wp:extent cx="5266690" cy="2505710"/>
            <wp:effectExtent l="0" t="0" r="10160" b="8890"/>
            <wp:docPr id="8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rcRect b="640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5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20" w:beforeLines="50" w:after="120" w:afterLines="50" w:line="480" w:lineRule="auto"/>
        <w:textAlignment w:val="auto"/>
        <w:outlineLvl w:val="0"/>
        <w:rPr>
          <w:rFonts w:hint="eastAsia" w:ascii="宋体" w:hAnsi="宋体" w:eastAsia="宋体" w:cs="宋体"/>
          <w:b/>
          <w:sz w:val="30"/>
          <w:szCs w:val="30"/>
          <w:lang w:val="en-US" w:eastAsia="zh-CN"/>
        </w:rPr>
      </w:pPr>
      <w:bookmarkStart w:id="9" w:name="_Toc10369"/>
      <w:r>
        <w:rPr>
          <w:rFonts w:hint="eastAsia" w:ascii="宋体" w:hAnsi="宋体" w:eastAsia="宋体" w:cs="宋体"/>
          <w:b/>
          <w:sz w:val="30"/>
          <w:szCs w:val="30"/>
          <w:lang w:val="en-US" w:eastAsia="zh-CN"/>
        </w:rPr>
        <w:t>4.申报项目</w:t>
      </w:r>
      <w:bookmarkEnd w:id="9"/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outlineLvl w:val="9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点击页面导航，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申报项目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按钮，即可进入申报项目填报页面。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outlineLvl w:val="9"/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教师用户阅读并勾选，同意诚信承诺书后，进入填报页面。如下图所示。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9"/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3515" cy="2209165"/>
            <wp:effectExtent l="0" t="0" r="13335" b="635"/>
            <wp:docPr id="8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20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填报页面主要由：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基本情况、学习简历、工作简历、本人总结、教学情况、情况指导、论文著作、科研成果、教学成果、代表性成果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组成。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20" w:firstLineChars="200"/>
        <w:textAlignment w:val="auto"/>
        <w:rPr>
          <w:rFonts w:hint="eastAsia" w:ascii="宋体" w:hAnsi="宋体" w:eastAsia="宋体" w:cs="宋体"/>
          <w:b w:val="0"/>
          <w:bCs w:val="0"/>
          <w:color w:val="FF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FF0000"/>
          <w:sz w:val="21"/>
          <w:szCs w:val="21"/>
          <w:lang w:val="en-US" w:eastAsia="zh-CN"/>
        </w:rPr>
        <w:t>说明：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20" w:firstLineChars="200"/>
        <w:textAlignment w:val="auto"/>
        <w:rPr>
          <w:rFonts w:hint="eastAsia" w:ascii="宋体" w:hAnsi="宋体" w:eastAsia="宋体" w:cs="宋体"/>
          <w:b w:val="0"/>
          <w:bCs w:val="0"/>
          <w:color w:val="FF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FF0000"/>
          <w:sz w:val="21"/>
          <w:szCs w:val="21"/>
          <w:lang w:val="en-US" w:eastAsia="zh-CN"/>
        </w:rPr>
        <w:t>使用非IE内核浏览器，进行填报和打印操作。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20" w:firstLineChars="200"/>
        <w:textAlignment w:val="auto"/>
        <w:rPr>
          <w:rFonts w:hint="eastAsia" w:ascii="宋体" w:hAnsi="宋体" w:eastAsia="宋体" w:cs="宋体"/>
          <w:b w:val="0"/>
          <w:bCs w:val="0"/>
          <w:color w:val="FF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FF0000"/>
          <w:sz w:val="21"/>
          <w:szCs w:val="21"/>
          <w:lang w:val="en-US" w:eastAsia="zh-CN"/>
        </w:rPr>
        <w:t>信息全部填报完成后，一定要在最后一张表右侧最下端点击“保存”按钮。再点导航右侧的</w:t>
      </w:r>
      <w:r>
        <w:rPr>
          <w:rFonts w:hint="eastAsia" w:ascii="宋体" w:hAnsi="宋体" w:eastAsia="宋体" w:cs="宋体"/>
          <w:b w:val="0"/>
          <w:bCs w:val="0"/>
          <w:color w:val="FF0000"/>
          <w:sz w:val="21"/>
          <w:szCs w:val="21"/>
          <w:lang w:val="en-US" w:eastAsia="zh-CN"/>
        </w:rPr>
        <w:drawing>
          <wp:inline distT="0" distB="0" distL="114300" distR="114300">
            <wp:extent cx="527050" cy="184150"/>
            <wp:effectExtent l="0" t="0" r="6350" b="6350"/>
            <wp:docPr id="48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2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" cy="18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 w:val="0"/>
          <w:bCs w:val="0"/>
          <w:color w:val="FF0000"/>
          <w:sz w:val="21"/>
          <w:szCs w:val="21"/>
          <w:lang w:val="en-US" w:eastAsia="zh-CN"/>
        </w:rPr>
        <w:t>按钮，提交申报项目。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1"/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</w:pPr>
      <w:bookmarkStart w:id="10" w:name="_Toc4917"/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4.1基本情况</w:t>
      </w:r>
      <w:bookmarkEnd w:id="10"/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教师通过点击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菜单中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的“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基本情况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”，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进行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填写本人基本情况信息。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2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输入主要内容有：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姓名、性别、年龄、出生年月、高校教龄、进本校时间、参加工作时间、研究方向、现专技职务、现任职时间、所在院和部门、申报专业技术职务、联系电话、照片上传、全日制最高学历、在职最高学历、最高学位、申报学科、是否破格申报、破格类型、是否为公共基础课老师、是否为双师型教师、何时何校何学位、何时从何国回国定居、外语程度、计算机应用能力、现从事专业及专长、参加何学术团体任何职务、但仍党政职务、主要社会兼职、国内外留学 进修的学校 时间和内容、主要荣誉奖励。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填写完成后，点击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425450" cy="184150"/>
            <wp:effectExtent l="0" t="0" r="12700" b="6350"/>
            <wp:docPr id="8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8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25450" cy="18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按钮，平台将自动保存，并跳转至下一个页面。</w:t>
      </w:r>
    </w:p>
    <w:p>
      <w:pPr>
        <w:pStyle w:val="13"/>
        <w:widowControl/>
        <w:numPr>
          <w:ilvl w:val="0"/>
          <w:numId w:val="0"/>
        </w:numPr>
        <w:spacing w:line="480" w:lineRule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5264150" cy="2445385"/>
            <wp:effectExtent l="0" t="0" r="6350" b="57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44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widowControl/>
        <w:numPr>
          <w:ilvl w:val="0"/>
          <w:numId w:val="0"/>
        </w:numPr>
        <w:spacing w:line="480" w:lineRule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5264150" cy="2413635"/>
            <wp:effectExtent l="0" t="0" r="6350" b="1206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413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widowControl/>
        <w:numPr>
          <w:ilvl w:val="0"/>
          <w:numId w:val="0"/>
        </w:numPr>
        <w:spacing w:line="480" w:lineRule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3"/>
        <w:widowControl/>
        <w:numPr>
          <w:ilvl w:val="0"/>
          <w:numId w:val="0"/>
        </w:numPr>
        <w:spacing w:line="480" w:lineRule="auto"/>
        <w:rPr>
          <w:rFonts w:hint="eastAsia" w:ascii="宋体" w:hAnsi="宋体" w:eastAsia="宋体" w:cs="宋体"/>
          <w:color w:val="FF0000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color w:val="FF0000"/>
          <w:sz w:val="24"/>
          <w:szCs w:val="24"/>
          <w:lang w:eastAsia="zh-CN"/>
        </w:rPr>
        <w:t>说明：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rPr>
          <w:rFonts w:hint="eastAsia" w:ascii="宋体" w:hAnsi="宋体" w:eastAsia="宋体" w:cs="宋体"/>
          <w:color w:val="FF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FF0000"/>
          <w:sz w:val="24"/>
          <w:szCs w:val="24"/>
          <w:lang w:val="en-US" w:eastAsia="zh-CN"/>
        </w:rPr>
        <w:t>申报学科需要依次按照1234的顺序进行选择。若修改1，则234也需要重新进行选择切换。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rPr>
          <w:rFonts w:hint="eastAsia" w:ascii="宋体" w:hAnsi="宋体" w:eastAsia="宋体" w:cs="宋体"/>
          <w:color w:val="FF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FF0000"/>
          <w:sz w:val="24"/>
          <w:szCs w:val="24"/>
          <w:lang w:val="en-US" w:eastAsia="zh-CN"/>
        </w:rPr>
        <w:t>选择完成后，需要通过点击</w:t>
      </w:r>
      <w:r>
        <w:rPr>
          <w:rFonts w:hint="eastAsia" w:ascii="宋体" w:hAnsi="宋体" w:eastAsia="宋体" w:cs="宋体"/>
          <w:color w:val="FF0000"/>
          <w:sz w:val="24"/>
          <w:szCs w:val="24"/>
        </w:rPr>
        <w:drawing>
          <wp:inline distT="0" distB="0" distL="114300" distR="114300">
            <wp:extent cx="523875" cy="272415"/>
            <wp:effectExtent l="0" t="0" r="9525" b="13335"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272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FF0000"/>
          <w:sz w:val="24"/>
          <w:szCs w:val="24"/>
          <w:lang w:eastAsia="zh-CN"/>
        </w:rPr>
        <w:t>按钮进行保存后，再点击</w:t>
      </w:r>
      <w:r>
        <w:rPr>
          <w:rFonts w:hint="eastAsia" w:ascii="宋体" w:hAnsi="宋体" w:eastAsia="宋体" w:cs="宋体"/>
          <w:color w:val="FF0000"/>
          <w:sz w:val="24"/>
          <w:szCs w:val="24"/>
        </w:rPr>
        <w:drawing>
          <wp:inline distT="0" distB="0" distL="114300" distR="114300">
            <wp:extent cx="524510" cy="227965"/>
            <wp:effectExtent l="0" t="0" r="8890" b="635"/>
            <wp:docPr id="2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4510" cy="227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FF0000"/>
          <w:sz w:val="24"/>
          <w:szCs w:val="24"/>
          <w:lang w:eastAsia="zh-CN"/>
        </w:rPr>
        <w:t>。</w:t>
      </w:r>
    </w:p>
    <w:p>
      <w:pPr>
        <w:pStyle w:val="13"/>
        <w:widowControl/>
        <w:numPr>
          <w:ilvl w:val="0"/>
          <w:numId w:val="0"/>
        </w:numPr>
        <w:spacing w:line="480" w:lineRule="auto"/>
      </w:pPr>
      <w:r>
        <w:drawing>
          <wp:inline distT="0" distB="0" distL="114300" distR="114300">
            <wp:extent cx="5274310" cy="406400"/>
            <wp:effectExtent l="0" t="0" r="2540" b="1270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widowControl/>
        <w:numPr>
          <w:ilvl w:val="0"/>
          <w:numId w:val="0"/>
        </w:numPr>
        <w:spacing w:line="480" w:lineRule="auto"/>
      </w:pPr>
    </w:p>
    <w:p>
      <w:pPr>
        <w:pStyle w:val="13"/>
        <w:widowControl/>
        <w:numPr>
          <w:ilvl w:val="0"/>
          <w:numId w:val="0"/>
        </w:numPr>
        <w:spacing w:line="480" w:lineRule="auto"/>
      </w:pPr>
      <w:r>
        <w:drawing>
          <wp:inline distT="0" distB="0" distL="114300" distR="114300">
            <wp:extent cx="5271135" cy="779780"/>
            <wp:effectExtent l="0" t="0" r="5715" b="127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79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widowControl/>
        <w:numPr>
          <w:ilvl w:val="0"/>
          <w:numId w:val="0"/>
        </w:numPr>
        <w:spacing w:line="480" w:lineRule="auto"/>
        <w:rPr>
          <w:rFonts w:hint="eastAsia"/>
          <w:lang w:val="en-US" w:eastAsia="zh-CN"/>
        </w:rPr>
      </w:pP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1"/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</w:pPr>
      <w:bookmarkStart w:id="11" w:name="_Toc7233"/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4.2学习简历</w:t>
      </w:r>
      <w:bookmarkEnd w:id="11"/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教师通过点击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菜单中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的“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学习简历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”，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进行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填写本人学习简历信息。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2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输入主要内容有：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（从高中起）学习的起止年月、何地、何校、何转业、学历、学位、证明人。</w:t>
      </w: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2" w:firstLineChars="200"/>
        <w:textAlignment w:val="auto"/>
        <w:rPr>
          <w:rFonts w:hint="default" w:asciiTheme="minorEastAsia" w:hAnsiTheme="minorEastAsia" w:eastAsiaTheme="minorEastAsia" w:cstheme="minorEastAsia"/>
          <w:color w:val="FF0000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新增功能：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教师可以通过点击首行右侧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317500" cy="171450"/>
            <wp:effectExtent l="0" t="0" r="0" b="6350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按钮，新增一行，并进行信息的录入。</w:t>
      </w:r>
      <w:r>
        <w:rPr>
          <w:rFonts w:hint="eastAsia" w:asciiTheme="minorEastAsia" w:hAnsiTheme="minorEastAsia" w:eastAsiaTheme="minorEastAsia" w:cstheme="minorEastAsia"/>
          <w:color w:val="FF0000"/>
          <w:sz w:val="24"/>
          <w:szCs w:val="24"/>
          <w:lang w:val="en-US" w:eastAsia="zh-CN"/>
        </w:rPr>
        <w:t>说明：页面新增最多新增5条输入框。</w:t>
      </w: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2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删除功能：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教师可以通过点击每行右侧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298450" cy="158750"/>
            <wp:effectExtent l="0" t="0" r="6350" b="635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98450" cy="15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按钮，删除该行记录。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（删除记录时，需要从最后一条依次删除。）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填写完成后，点击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425450" cy="184150"/>
            <wp:effectExtent l="0" t="0" r="6350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25450" cy="18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按钮，平台将自动保存，并跳转至下一个页面。</w:t>
      </w:r>
    </w:p>
    <w:p>
      <w:pPr>
        <w:pStyle w:val="13"/>
        <w:widowControl/>
        <w:numPr>
          <w:ilvl w:val="0"/>
          <w:numId w:val="0"/>
        </w:numPr>
        <w:spacing w:line="480" w:lineRule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264785" cy="2033270"/>
            <wp:effectExtent l="0" t="0" r="12065" b="5080"/>
            <wp:docPr id="5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033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widowControl/>
        <w:numPr>
          <w:ilvl w:val="0"/>
          <w:numId w:val="0"/>
        </w:numPr>
        <w:spacing w:line="480" w:lineRule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1"/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</w:pPr>
      <w:bookmarkStart w:id="12" w:name="_Toc7124"/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4.3工作简历</w:t>
      </w:r>
      <w:bookmarkEnd w:id="12"/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教师通过点击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菜单中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的“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工作简历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”，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进行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填写本人工作简历信息。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2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输入主要内容有：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起止年月、在何单位、任何职位。</w:t>
      </w: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2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新增功能：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教师可以通过点击首行右侧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317500" cy="171450"/>
            <wp:effectExtent l="0" t="0" r="0" b="635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按钮，新增一行，并进行信息的录入。</w:t>
      </w:r>
      <w:r>
        <w:rPr>
          <w:rFonts w:hint="eastAsia" w:asciiTheme="minorEastAsia" w:hAnsiTheme="minorEastAsia" w:eastAsiaTheme="minorEastAsia" w:cstheme="minorEastAsia"/>
          <w:color w:val="FF0000"/>
          <w:sz w:val="24"/>
          <w:szCs w:val="24"/>
          <w:lang w:val="en-US" w:eastAsia="zh-CN"/>
        </w:rPr>
        <w:t>说明：页面新增最多新增5条输入框。</w:t>
      </w: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2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删除功能：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教师可以通过点击每行右侧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298450" cy="158750"/>
            <wp:effectExtent l="0" t="0" r="6350" b="6350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98450" cy="15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按钮，删除该行记录。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（删除记录时，需要从最后一条依次删除。）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填写完成后，点击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425450" cy="184150"/>
            <wp:effectExtent l="0" t="0" r="1270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25450" cy="18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按钮，平台将自动保存，并跳转至下一个页面。</w:t>
      </w:r>
    </w:p>
    <w:p>
      <w:pPr>
        <w:pStyle w:val="13"/>
        <w:widowControl/>
        <w:numPr>
          <w:ilvl w:val="0"/>
          <w:numId w:val="0"/>
        </w:numPr>
        <w:spacing w:line="480" w:lineRule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259705" cy="1963420"/>
            <wp:effectExtent l="0" t="0" r="17145" b="17780"/>
            <wp:docPr id="5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196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widowControl/>
        <w:numPr>
          <w:ilvl w:val="0"/>
          <w:numId w:val="0"/>
        </w:numPr>
        <w:spacing w:line="480" w:lineRule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1"/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</w:pPr>
      <w:bookmarkStart w:id="13" w:name="_Toc10851"/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4.4本人总结</w:t>
      </w:r>
      <w:bookmarkEnd w:id="13"/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教师通过点击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菜单中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的“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本人总结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”，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进行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填写本人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总结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信息。</w:t>
      </w:r>
    </w:p>
    <w:p>
      <w:pPr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0" w:after="100" w:afterAutospacing="0" w:line="480" w:lineRule="auto"/>
        <w:ind w:left="0" w:right="0" w:firstLine="482" w:firstLineChars="200"/>
        <w:jc w:val="left"/>
        <w:textAlignment w:val="baseline"/>
        <w:outlineLvl w:val="9"/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输入主要内容有：</w:t>
      </w:r>
    </w:p>
    <w:p>
      <w:pPr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0" w:after="100" w:afterAutospacing="0" w:line="480" w:lineRule="auto"/>
        <w:ind w:left="0" w:right="0" w:firstLine="480" w:firstLineChars="200"/>
        <w:jc w:val="left"/>
        <w:textAlignment w:val="baseline"/>
        <w:outlineLvl w:val="9"/>
        <w:rPr>
          <w:rFonts w:hint="eastAsia" w:asciiTheme="minorEastAsia" w:hAnsiTheme="minorEastAsia" w:eastAsiaTheme="minorEastAsia" w:cstheme="minorEastAsia"/>
          <w:b w:val="0"/>
          <w:bCs w:val="0"/>
          <w:i w:val="0"/>
          <w:iCs w:val="0"/>
          <w:caps w:val="0"/>
          <w:color w:val="333333"/>
          <w:spacing w:val="0"/>
          <w:sz w:val="24"/>
          <w:szCs w:val="24"/>
          <w:shd w:val="clear" w:fill="FFFFFF"/>
          <w:vertAlign w:val="baseline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①</w:t>
      </w:r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iCs w:val="0"/>
          <w:caps w:val="0"/>
          <w:color w:val="333333"/>
          <w:spacing w:val="0"/>
          <w:sz w:val="24"/>
          <w:szCs w:val="24"/>
          <w:shd w:val="clear" w:fill="FFFFFF"/>
          <w:vertAlign w:val="baseline"/>
        </w:rPr>
        <w:t>任现职以来的思想政治表现，教育教学等工作能力及履行职责的情况、成绩。</w:t>
      </w:r>
    </w:p>
    <w:p>
      <w:pPr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0" w:after="100" w:afterAutospacing="0" w:line="480" w:lineRule="auto"/>
        <w:ind w:left="0" w:right="0" w:firstLine="480" w:firstLineChars="200"/>
        <w:jc w:val="left"/>
        <w:textAlignment w:val="baseline"/>
        <w:outlineLvl w:val="9"/>
        <w:rPr>
          <w:rFonts w:hint="eastAsia" w:asciiTheme="minorEastAsia" w:hAnsiTheme="minorEastAsia" w:eastAsiaTheme="minorEastAsia" w:cstheme="minorEastAsia"/>
          <w:b w:val="0"/>
          <w:bCs w:val="0"/>
          <w:i w:val="0"/>
          <w:iCs w:val="0"/>
          <w:caps w:val="0"/>
          <w:color w:val="333333"/>
          <w:spacing w:val="0"/>
          <w:sz w:val="24"/>
          <w:szCs w:val="24"/>
          <w:shd w:val="clear" w:fill="FFFFFF"/>
          <w:vertAlign w:val="baseline"/>
          <w:lang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iCs w:val="0"/>
          <w:caps w:val="0"/>
          <w:color w:val="333333"/>
          <w:spacing w:val="0"/>
          <w:sz w:val="24"/>
          <w:szCs w:val="24"/>
          <w:shd w:val="clear" w:fill="FFFFFF"/>
          <w:vertAlign w:val="baseline"/>
          <w:lang w:eastAsia="zh-CN"/>
        </w:rPr>
        <w:t>②</w:t>
      </w:r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iCs w:val="0"/>
          <w:caps w:val="0"/>
          <w:color w:val="333333"/>
          <w:spacing w:val="0"/>
          <w:sz w:val="24"/>
          <w:szCs w:val="24"/>
          <w:shd w:val="clear" w:fill="FFFFFF"/>
          <w:vertAlign w:val="baseline"/>
        </w:rPr>
        <w:t>任现职以来主要教学科研、学术成就、创新成果及其学术价值。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i w:val="0"/>
          <w:iCs w:val="0"/>
          <w:caps w:val="0"/>
          <w:color w:val="333333"/>
          <w:spacing w:val="0"/>
          <w:sz w:val="24"/>
          <w:szCs w:val="24"/>
          <w:shd w:val="clear" w:fill="FFFFFF"/>
          <w:vertAlign w:val="baseline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填写完成后，点击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425450" cy="184150"/>
            <wp:effectExtent l="0" t="0" r="6350" b="635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25450" cy="18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按钮，平台将自动保存，并跳转至下一个页面。</w:t>
      </w:r>
    </w:p>
    <w:p>
      <w:pPr>
        <w:pStyle w:val="13"/>
        <w:widowControl/>
        <w:numPr>
          <w:ilvl w:val="0"/>
          <w:numId w:val="0"/>
        </w:numPr>
        <w:spacing w:line="480" w:lineRule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256530" cy="2720975"/>
            <wp:effectExtent l="0" t="0" r="1270" b="3175"/>
            <wp:docPr id="5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272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widowControl/>
        <w:numPr>
          <w:ilvl w:val="0"/>
          <w:numId w:val="0"/>
        </w:numPr>
        <w:spacing w:line="480" w:lineRule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1"/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</w:pPr>
      <w:bookmarkStart w:id="14" w:name="_Toc32403"/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4.5教学情况</w:t>
      </w:r>
      <w:bookmarkEnd w:id="14"/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教师通过点击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菜单中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的“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教学情况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”，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进行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填写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教学情况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信息。</w:t>
      </w:r>
    </w:p>
    <w:p>
      <w:pPr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0" w:after="100" w:afterAutospacing="0" w:line="480" w:lineRule="auto"/>
        <w:ind w:left="0" w:right="0" w:firstLine="482" w:firstLineChars="200"/>
        <w:jc w:val="left"/>
        <w:textAlignment w:val="baseline"/>
        <w:outlineLvl w:val="9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输入主要内容有：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何年何月至何年何月、讲授课程名称及其他教学任务、学生人数、周学时数、总学时数、备注。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2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新增功能：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教师可以通过点击首行右侧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317500" cy="171450"/>
            <wp:effectExtent l="0" t="0" r="0" b="6350"/>
            <wp:docPr id="66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按钮，新增一行，并进行信息的录入。</w:t>
      </w:r>
      <w:r>
        <w:rPr>
          <w:rFonts w:hint="eastAsia" w:asciiTheme="minorEastAsia" w:hAnsiTheme="minorEastAsia" w:eastAsiaTheme="minorEastAsia" w:cstheme="minorEastAsia"/>
          <w:color w:val="FF0000"/>
          <w:sz w:val="24"/>
          <w:szCs w:val="24"/>
          <w:lang w:val="en-US" w:eastAsia="zh-CN"/>
        </w:rPr>
        <w:t>说明：页面新增最多新增10条输入框。</w:t>
      </w: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2" w:firstLineChars="200"/>
        <w:textAlignment w:val="auto"/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删除功能：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教师可以通过点击每行右侧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298450" cy="158750"/>
            <wp:effectExtent l="0" t="0" r="6350" b="635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98450" cy="15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按钮，删除该行记录。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（删除记录时，需要从最后一条依次删除。）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填写完成后，点击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425450" cy="184150"/>
            <wp:effectExtent l="0" t="0" r="6350" b="635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25450" cy="18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按钮，平台将自动保存，并跳转至下一个页面。</w:t>
      </w:r>
    </w:p>
    <w:p>
      <w:pPr>
        <w:pStyle w:val="13"/>
        <w:widowControl/>
        <w:numPr>
          <w:ilvl w:val="0"/>
          <w:numId w:val="0"/>
        </w:numPr>
        <w:spacing w:line="480" w:lineRule="auto"/>
      </w:pPr>
      <w:r>
        <w:drawing>
          <wp:inline distT="0" distB="0" distL="114300" distR="114300">
            <wp:extent cx="5273040" cy="2127885"/>
            <wp:effectExtent l="0" t="0" r="3810" b="5715"/>
            <wp:docPr id="5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127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widowControl/>
        <w:numPr>
          <w:ilvl w:val="0"/>
          <w:numId w:val="0"/>
        </w:numPr>
        <w:spacing w:line="480" w:lineRule="auto"/>
      </w:pP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1"/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</w:pPr>
      <w:bookmarkStart w:id="15" w:name="_Toc19289"/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4.6指导情况</w:t>
      </w:r>
      <w:bookmarkEnd w:id="15"/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教师通过点击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菜单中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的“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指导情况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”，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进行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填写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指导情况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信息。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2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输入主要内容有：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指导学生情况、指导教学进修提高情况、对实验建设的贡献、外语程度、计算机应用能力。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填写完成后，点击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425450" cy="184150"/>
            <wp:effectExtent l="0" t="0" r="6350" b="635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25450" cy="18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按钮，平台将自动保存，并跳转至下一个页面。</w:t>
      </w:r>
    </w:p>
    <w:p>
      <w:pPr>
        <w:pStyle w:val="13"/>
        <w:widowControl/>
        <w:numPr>
          <w:ilvl w:val="0"/>
          <w:numId w:val="0"/>
        </w:numPr>
        <w:spacing w:line="480" w:lineRule="auto"/>
      </w:pPr>
      <w:r>
        <w:drawing>
          <wp:inline distT="0" distB="0" distL="114300" distR="114300">
            <wp:extent cx="5269865" cy="3581400"/>
            <wp:effectExtent l="0" t="0" r="6985" b="0"/>
            <wp:docPr id="5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10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widowControl/>
        <w:numPr>
          <w:ilvl w:val="0"/>
          <w:numId w:val="0"/>
        </w:numPr>
        <w:spacing w:line="480" w:lineRule="auto"/>
      </w:pP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1"/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</w:pPr>
      <w:bookmarkStart w:id="16" w:name="_Toc28208"/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4.7论文著作</w:t>
      </w:r>
      <w:bookmarkEnd w:id="16"/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教师通过点击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菜单中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的“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论文著作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”，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进行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填写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学术论文、学术著作的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信息。</w:t>
      </w:r>
    </w:p>
    <w:p>
      <w:pPr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480" w:lineRule="auto"/>
        <w:ind w:left="0" w:right="0" w:firstLine="482" w:firstLineChars="200"/>
        <w:jc w:val="both"/>
        <w:textAlignment w:val="baseline"/>
        <w:outlineLvl w:val="9"/>
        <w:rPr>
          <w:rFonts w:hint="eastAsia" w:asciiTheme="minorEastAsia" w:hAnsiTheme="minorEastAsia" w:eastAsiaTheme="minorEastAsia" w:cstheme="minorEastAsia"/>
          <w:b w:val="0"/>
          <w:bCs w:val="0"/>
          <w:i w:val="0"/>
          <w:iCs w:val="0"/>
          <w:caps w:val="0"/>
          <w:color w:val="333333"/>
          <w:spacing w:val="0"/>
          <w:sz w:val="24"/>
          <w:szCs w:val="24"/>
          <w:shd w:val="clear" w:fill="FFFFFF"/>
          <w:vertAlign w:val="baseline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输入主要内容有：</w:t>
      </w:r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iCs w:val="0"/>
          <w:caps w:val="0"/>
          <w:color w:val="333333"/>
          <w:spacing w:val="0"/>
          <w:sz w:val="24"/>
          <w:szCs w:val="24"/>
          <w:shd w:val="clear" w:fill="FFFFFF"/>
          <w:vertAlign w:val="baseline"/>
          <w:lang w:val="en-US" w:eastAsia="zh-CN"/>
        </w:rPr>
        <w:t>题目、何时何刊物发表或出版社出版 （刊号或出版号）、是否属核心级学术刊物及SCI、EI、ISTP、ISR、 SSCI、AHCI收录情况、总人数及排序（承担写作字数）。</w:t>
      </w: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2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新增功能：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教师可以通过点击首行右侧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317500" cy="171450"/>
            <wp:effectExtent l="0" t="0" r="0" b="6350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按钮，新增一行，并进行信息的录入。</w:t>
      </w:r>
      <w:r>
        <w:rPr>
          <w:rFonts w:hint="eastAsia" w:asciiTheme="minorEastAsia" w:hAnsiTheme="minorEastAsia" w:eastAsiaTheme="minorEastAsia" w:cstheme="minorEastAsia"/>
          <w:color w:val="FF0000"/>
          <w:sz w:val="24"/>
          <w:szCs w:val="24"/>
          <w:lang w:val="en-US" w:eastAsia="zh-CN"/>
        </w:rPr>
        <w:t>说明：页面新增最多新增40条输入框。</w:t>
      </w: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2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删除功能：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教师可以通过点击每行右侧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298450" cy="158750"/>
            <wp:effectExtent l="0" t="0" r="6350" b="6350"/>
            <wp:docPr id="69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98450" cy="15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按钮，删除该行记录。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（删除记录时，需要从最后一条依次删除。）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i w:val="0"/>
          <w:iCs w:val="0"/>
          <w:caps w:val="0"/>
          <w:color w:val="333333"/>
          <w:spacing w:val="0"/>
          <w:sz w:val="24"/>
          <w:szCs w:val="24"/>
          <w:shd w:val="clear" w:fill="FFFFFF"/>
          <w:vertAlign w:val="baseline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填写完成后，点击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425450" cy="184150"/>
            <wp:effectExtent l="0" t="0" r="6350" b="635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25450" cy="18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按钮，平台将自动保存，并跳转至下一个页面。</w:t>
      </w:r>
    </w:p>
    <w:p>
      <w:pPr>
        <w:pStyle w:val="13"/>
        <w:widowControl/>
        <w:numPr>
          <w:ilvl w:val="0"/>
          <w:numId w:val="0"/>
        </w:numPr>
        <w:spacing w:line="480" w:lineRule="auto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5273040" cy="1692910"/>
            <wp:effectExtent l="0" t="0" r="3810" b="2540"/>
            <wp:docPr id="28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9"/>
                    <pic:cNvPicPr>
                      <a:picLocks noChangeAspect="1"/>
                    </pic:cNvPicPr>
                  </pic:nvPicPr>
                  <pic:blipFill>
                    <a:blip r:embed="rId31"/>
                    <a:srcRect t="1541" b="718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69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widowControl/>
        <w:numPr>
          <w:ilvl w:val="0"/>
          <w:numId w:val="0"/>
        </w:numPr>
        <w:spacing w:line="480" w:lineRule="auto"/>
        <w:rPr>
          <w:sz w:val="24"/>
          <w:szCs w:val="24"/>
        </w:rPr>
      </w:pP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1"/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</w:pPr>
      <w:bookmarkStart w:id="17" w:name="_Toc31391"/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4.8科研成果</w:t>
      </w:r>
      <w:bookmarkEnd w:id="17"/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教师通过点击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菜单中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的“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科研成果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”，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进行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填写</w:t>
      </w:r>
      <w:r>
        <w:rPr>
          <w:rFonts w:hint="eastAsia" w:asciiTheme="minorEastAsia" w:hAnsiTheme="minorEastAsia" w:eastAsiaTheme="minorEastAsia" w:cstheme="minorEastAsia"/>
          <w:b/>
          <w:bCs/>
          <w:i w:val="0"/>
          <w:iCs w:val="0"/>
          <w:caps w:val="0"/>
          <w:color w:val="333333"/>
          <w:spacing w:val="0"/>
          <w:sz w:val="24"/>
          <w:szCs w:val="24"/>
          <w:shd w:val="clear" w:fill="FFFFFF"/>
          <w:vertAlign w:val="baseline"/>
          <w:lang w:val="en-US" w:eastAsia="zh-CN"/>
        </w:rPr>
        <w:t>科研课题、科研获奖、决策咨询研究成果等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科研成果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信息。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2" w:firstLineChars="200"/>
        <w:textAlignment w:val="auto"/>
        <w:outlineLvl w:val="9"/>
        <w:rPr>
          <w:rFonts w:hint="eastAsia" w:asciiTheme="minorEastAsia" w:hAnsiTheme="minorEastAsia" w:eastAsiaTheme="minorEastAsia" w:cstheme="minorEastAsia"/>
          <w:i w:val="0"/>
          <w:iCs w:val="0"/>
          <w:caps w:val="0"/>
          <w:color w:val="333333"/>
          <w:spacing w:val="0"/>
          <w:sz w:val="24"/>
          <w:szCs w:val="24"/>
          <w:shd w:val="clear" w:fill="FFFFFF"/>
          <w:vertAlign w:val="baseline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输入主要内容有：</w:t>
      </w:r>
      <w:r>
        <w:rPr>
          <w:rFonts w:hint="eastAsia" w:asciiTheme="minorEastAsia" w:hAnsiTheme="minorEastAsia" w:eastAsiaTheme="minorEastAsia" w:cstheme="minorEastAsia"/>
          <w:i w:val="0"/>
          <w:iCs w:val="0"/>
          <w:caps w:val="0"/>
          <w:color w:val="333333"/>
          <w:spacing w:val="0"/>
          <w:sz w:val="24"/>
          <w:szCs w:val="24"/>
          <w:shd w:val="clear" w:fill="FFFFFF"/>
          <w:vertAlign w:val="baseline"/>
          <w:lang w:val="en-US" w:eastAsia="zh-CN"/>
        </w:rPr>
        <w:t>立项时间 （年月）、完成时间 （年月）、项目或技术标准名称 （编号，经费额度等）、成果来源、完成情况 （结题、验收、鉴定、获奖等）、总人数及排序 （排序/总数）。</w:t>
      </w: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2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新增功能：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教师可以通过点击首行右侧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317500" cy="171450"/>
            <wp:effectExtent l="0" t="0" r="0" b="635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按钮，新增一行，并进行信息的录入。</w:t>
      </w:r>
      <w:r>
        <w:rPr>
          <w:rFonts w:hint="eastAsia" w:asciiTheme="minorEastAsia" w:hAnsiTheme="minorEastAsia" w:eastAsiaTheme="minorEastAsia" w:cstheme="minorEastAsia"/>
          <w:color w:val="FF0000"/>
          <w:sz w:val="24"/>
          <w:szCs w:val="24"/>
          <w:lang w:val="en-US" w:eastAsia="zh-CN"/>
        </w:rPr>
        <w:t>说明：页面新增最多新增40条输入框。</w:t>
      </w: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2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删除功能：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教师可以通过点击每行右侧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298450" cy="158750"/>
            <wp:effectExtent l="0" t="0" r="6350" b="6350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98450" cy="15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按钮，删除该行记录。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（删除记录时，需要从最后一条依次删除。）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填写完成后，点击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425450" cy="184150"/>
            <wp:effectExtent l="0" t="0" r="6350" b="635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25450" cy="18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按钮，平台将自动保存，并跳转至下一个页面。</w:t>
      </w:r>
    </w:p>
    <w:p>
      <w:pPr>
        <w:pStyle w:val="13"/>
        <w:widowControl/>
        <w:numPr>
          <w:ilvl w:val="0"/>
          <w:numId w:val="0"/>
        </w:numPr>
        <w:spacing w:line="480" w:lineRule="auto"/>
        <w:outlineLvl w:val="9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5264150" cy="1721485"/>
            <wp:effectExtent l="0" t="0" r="12700" b="12065"/>
            <wp:docPr id="3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0"/>
                    <pic:cNvPicPr>
                      <a:picLocks noChangeAspect="1"/>
                    </pic:cNvPicPr>
                  </pic:nvPicPr>
                  <pic:blipFill>
                    <a:blip r:embed="rId32"/>
                    <a:srcRect b="573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721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widowControl/>
        <w:numPr>
          <w:ilvl w:val="0"/>
          <w:numId w:val="0"/>
        </w:numPr>
        <w:spacing w:line="480" w:lineRule="auto"/>
        <w:outlineLvl w:val="9"/>
        <w:rPr>
          <w:sz w:val="24"/>
          <w:szCs w:val="24"/>
        </w:rPr>
      </w:pP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1"/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</w:pPr>
      <w:bookmarkStart w:id="18" w:name="_Toc1319"/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4.9教学成果</w:t>
      </w:r>
      <w:bookmarkEnd w:id="18"/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教师通过点击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菜单中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的“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教学成果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”，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进行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填写</w:t>
      </w:r>
      <w:r>
        <w:rPr>
          <w:rFonts w:hint="eastAsia" w:asciiTheme="minorEastAsia" w:hAnsiTheme="minorEastAsia" w:eastAsiaTheme="minorEastAsia" w:cstheme="minorEastAsia"/>
          <w:b w:val="0"/>
          <w:bCs w:val="0"/>
          <w:i w:val="0"/>
          <w:iCs w:val="0"/>
          <w:caps w:val="0"/>
          <w:color w:val="333333"/>
          <w:spacing w:val="0"/>
          <w:sz w:val="24"/>
          <w:szCs w:val="24"/>
          <w:shd w:val="clear" w:fill="FFFFFF"/>
          <w:vertAlign w:val="baseline"/>
          <w:lang w:val="en-US" w:eastAsia="zh-CN"/>
        </w:rPr>
        <w:t>教学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成果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信息。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2" w:firstLineChars="200"/>
        <w:textAlignment w:val="auto"/>
        <w:outlineLvl w:val="9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输入主要内容有：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立项时间 （年月）、完成时间 （年月）、类型、来源、完成情况 （结题、验收、鉴定、获奖等）、总人数及排序 （排序/总数）。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2" w:firstLineChars="200"/>
        <w:textAlignment w:val="auto"/>
        <w:outlineLvl w:val="9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类型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：点击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lang w:eastAsia="zh-CN"/>
        </w:rPr>
        <w:t>“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drawing>
          <wp:inline distT="0" distB="0" distL="114300" distR="114300">
            <wp:extent cx="209550" cy="184150"/>
            <wp:effectExtent l="0" t="0" r="6350" b="6350"/>
            <wp:docPr id="37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18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lang w:eastAsia="zh-CN"/>
        </w:rPr>
        <w:t>”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lang w:val="en-US" w:eastAsia="zh-CN"/>
        </w:rPr>
        <w:t>按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钮，选择</w:t>
      </w:r>
      <w:r>
        <w:drawing>
          <wp:inline distT="0" distB="0" distL="114300" distR="114300">
            <wp:extent cx="498475" cy="516255"/>
            <wp:effectExtent l="0" t="0" r="15875" b="17145"/>
            <wp:docPr id="4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2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98475" cy="516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t>成果类型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。</w:t>
      </w: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2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新增功能：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教师可以通过点击首行右侧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317500" cy="171450"/>
            <wp:effectExtent l="0" t="0" r="0" b="6350"/>
            <wp:docPr id="72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按钮，新增一行，并进行信息的录入。</w:t>
      </w:r>
      <w:r>
        <w:rPr>
          <w:rFonts w:hint="eastAsia" w:asciiTheme="minorEastAsia" w:hAnsiTheme="minorEastAsia" w:eastAsiaTheme="minorEastAsia" w:cstheme="minorEastAsia"/>
          <w:color w:val="FF0000"/>
          <w:sz w:val="24"/>
          <w:szCs w:val="24"/>
          <w:lang w:val="en-US" w:eastAsia="zh-CN"/>
        </w:rPr>
        <w:t>说明：页面新增最多新增40条输入框。</w:t>
      </w: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2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删除功能：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教师可以通过点击每行右侧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298450" cy="158750"/>
            <wp:effectExtent l="0" t="0" r="6350" b="6350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7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98450" cy="15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按钮，删除该行记录。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（删除记录时，需要从最后一条依次删除。）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填写完成后，点击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425450" cy="184150"/>
            <wp:effectExtent l="0" t="0" r="6350" b="635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25450" cy="18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按钮，平台将自动保存，并跳转至下一个页面。</w:t>
      </w:r>
    </w:p>
    <w:p>
      <w:pPr>
        <w:pStyle w:val="13"/>
        <w:widowControl/>
        <w:numPr>
          <w:ilvl w:val="0"/>
          <w:numId w:val="0"/>
        </w:numPr>
        <w:spacing w:line="480" w:lineRule="auto"/>
        <w:outlineLvl w:val="9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5264150" cy="1753870"/>
            <wp:effectExtent l="0" t="0" r="12700" b="17780"/>
            <wp:docPr id="36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1"/>
                    <pic:cNvPicPr>
                      <a:picLocks noChangeAspect="1"/>
                    </pic:cNvPicPr>
                  </pic:nvPicPr>
                  <pic:blipFill>
                    <a:blip r:embed="rId35"/>
                    <a:srcRect b="5151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753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widowControl/>
        <w:numPr>
          <w:ilvl w:val="0"/>
          <w:numId w:val="0"/>
        </w:numPr>
        <w:spacing w:line="480" w:lineRule="auto"/>
        <w:outlineLvl w:val="9"/>
        <w:rPr>
          <w:sz w:val="24"/>
          <w:szCs w:val="24"/>
        </w:rPr>
      </w:pP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1"/>
        <w:rPr>
          <w:rFonts w:hint="default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</w:pPr>
      <w:bookmarkStart w:id="19" w:name="_Toc27141"/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4.10代表性成果</w:t>
      </w:r>
      <w:bookmarkEnd w:id="19"/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教师通过点击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菜单中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的“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代表性成果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”，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进行代表性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成果填写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信息。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根据申报类型（中级、高级）不同，代表性成果填写页面也有所差异。</w:t>
      </w: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left="0" w:leftChars="0" w:firstLine="0" w:firstLineChars="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2"/>
        <w:rPr>
          <w:rFonts w:hint="default" w:asciiTheme="minorEastAsia" w:hAnsiTheme="minorEastAsia" w:eastAsiaTheme="minorEastAsia" w:cstheme="minorEastAsia"/>
          <w:b/>
          <w:bCs/>
          <w:sz w:val="28"/>
          <w:szCs w:val="28"/>
          <w:highlight w:val="none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highlight w:val="none"/>
          <w:lang w:val="en-US" w:eastAsia="zh-CN"/>
        </w:rPr>
        <w:t>4.10.1中级：代表性成果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outlineLvl w:val="9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若教师申报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中级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，进入代表性成果页面。如下图所示。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outlineLvl w:val="9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填写成果名称、上传成果附件。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outlineLvl w:val="9"/>
        <w:rPr>
          <w:rFonts w:hint="eastAsia" w:asciiTheme="minorEastAsia" w:hAnsiTheme="minorEastAsia" w:eastAsiaTheme="minorEastAsia" w:cstheme="minorEastAsia"/>
          <w:color w:val="FF0000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color w:val="FF0000"/>
          <w:sz w:val="24"/>
          <w:szCs w:val="24"/>
          <w:lang w:val="en-US" w:eastAsia="zh-CN"/>
        </w:rPr>
        <w:t>说明：最多都填写2项。</w:t>
      </w:r>
    </w:p>
    <w:p>
      <w:pPr>
        <w:pStyle w:val="13"/>
        <w:widowControl/>
        <w:numPr>
          <w:ilvl w:val="0"/>
          <w:numId w:val="0"/>
        </w:numPr>
        <w:spacing w:line="480" w:lineRule="auto"/>
        <w:outlineLvl w:val="9"/>
        <w:rPr>
          <w:rFonts w:hint="eastAsia"/>
          <w:lang w:val="en-US" w:eastAsia="zh-CN"/>
        </w:rPr>
      </w:pPr>
      <w:r>
        <w:drawing>
          <wp:inline distT="0" distB="0" distL="114300" distR="114300">
            <wp:extent cx="5263515" cy="2186940"/>
            <wp:effectExtent l="0" t="0" r="13335" b="3810"/>
            <wp:docPr id="5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18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2"/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4.10.2高级：第一篇(项)——第五篇(项)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outlineLvl w:val="9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若教师申报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高级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，进代表性成果页面。如下图所示。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首先，选择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FF0000"/>
          <w:sz w:val="24"/>
          <w:szCs w:val="24"/>
          <w:lang w:val="en-US" w:eastAsia="zh-CN"/>
        </w:rPr>
        <w:t>提交代表性成果共几项（1、2、3、4、5）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，再点击</w:t>
      </w:r>
      <w:r>
        <w:drawing>
          <wp:inline distT="0" distB="0" distL="114300" distR="114300">
            <wp:extent cx="400050" cy="219710"/>
            <wp:effectExtent l="0" t="0" r="0" b="8890"/>
            <wp:docPr id="4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3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00050" cy="219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t>按钮，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进行代表性成果填写。填写完成后，点击右下角</w:t>
      </w:r>
      <w:r>
        <w:drawing>
          <wp:inline distT="0" distB="0" distL="114300" distR="114300">
            <wp:extent cx="419735" cy="236220"/>
            <wp:effectExtent l="0" t="0" r="18415" b="11430"/>
            <wp:docPr id="4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19735" cy="23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按钮，平台将自动保存，并跳转至下一页。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9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5263515" cy="1975485"/>
            <wp:effectExtent l="0" t="0" r="13335" b="5715"/>
            <wp:docPr id="41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3"/>
                    <pic:cNvPicPr>
                      <a:picLocks noChangeAspect="1"/>
                    </pic:cNvPicPr>
                  </pic:nvPicPr>
                  <pic:blipFill>
                    <a:blip r:embed="rId39"/>
                    <a:srcRect b="371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975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9"/>
        <w:rPr>
          <w:rFonts w:hint="eastAsia"/>
          <w:sz w:val="24"/>
          <w:szCs w:val="24"/>
          <w:lang w:val="en-US" w:eastAsia="zh-CN"/>
        </w:rPr>
      </w:pP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2" w:firstLineChars="200"/>
        <w:textAlignment w:val="auto"/>
        <w:outlineLvl w:val="9"/>
        <w:rPr>
          <w:rFonts w:hint="default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代表性成果页面分为三个区域：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归口类别、自我评述、自我评价。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2" w:firstLineChars="200"/>
        <w:textAlignment w:val="auto"/>
        <w:outlineLvl w:val="9"/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归口类别主要包括：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outlineLvl w:val="9"/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成果名称、成果上传（</w:t>
      </w:r>
      <w:r>
        <w:rPr>
          <w:rFonts w:hint="eastAsia" w:asciiTheme="minorEastAsia" w:hAnsiTheme="minorEastAsia" w:eastAsiaTheme="minorEastAsia" w:cstheme="minorEastAsia"/>
          <w:i w:val="0"/>
          <w:iCs w:val="0"/>
          <w:caps w:val="0"/>
          <w:color w:val="FF0000"/>
          <w:spacing w:val="0"/>
          <w:sz w:val="21"/>
          <w:szCs w:val="21"/>
          <w:shd w:val="clear" w:fill="FFFFFF"/>
        </w:rPr>
        <w:t>成果必须上传，且文档类型为pdf格式，大小限制100M以内。如为教学成果则无需填写以下评价表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）、论文发表或被 摘录类别、著作等。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2" w:firstLineChars="200"/>
        <w:textAlignment w:val="auto"/>
        <w:outlineLvl w:val="9"/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自我评述主要包括：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outlineLvl w:val="9"/>
        <w:rPr>
          <w:rFonts w:hint="eastAsia" w:asciiTheme="minorEastAsia" w:hAnsiTheme="minorEastAsia" w:eastAsiaTheme="minorEastAsia" w:cstheme="minorEastAsia"/>
          <w:i w:val="0"/>
          <w:iCs w:val="0"/>
          <w:caps w:val="0"/>
          <w:color w:val="333333"/>
          <w:spacing w:val="0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①</w:t>
      </w:r>
      <w:r>
        <w:rPr>
          <w:rFonts w:hint="eastAsia" w:asciiTheme="minorEastAsia" w:hAnsiTheme="minorEastAsia" w:eastAsiaTheme="minorEastAsia" w:cstheme="minorEastAsia"/>
          <w:i w:val="0"/>
          <w:iCs w:val="0"/>
          <w:caps w:val="0"/>
          <w:color w:val="333333"/>
          <w:spacing w:val="0"/>
          <w:sz w:val="24"/>
          <w:szCs w:val="24"/>
          <w:shd w:val="clear" w:fill="FFFFFF"/>
        </w:rPr>
        <w:t>本项目创新之处？②本项目的主要难点和关键技术是否有所突破？目前的主要成果？预计还会有哪些成果？</w:t>
      </w:r>
      <w:r>
        <w:rPr>
          <w:rFonts w:hint="eastAsia" w:asciiTheme="minorEastAsia" w:hAnsiTheme="minorEastAsia" w:eastAsiaTheme="minorEastAsia" w:cstheme="minorEastAsia"/>
          <w:i w:val="0"/>
          <w:iCs w:val="0"/>
          <w:caps w:val="0"/>
          <w:color w:val="333333"/>
          <w:spacing w:val="0"/>
          <w:kern w:val="0"/>
          <w:sz w:val="24"/>
          <w:szCs w:val="24"/>
          <w:shd w:val="clear" w:fill="FFFFFF"/>
          <w:vertAlign w:val="baseline"/>
          <w:lang w:val="en-US" w:eastAsia="zh-CN" w:bidi="ar"/>
        </w:rPr>
        <w:t>③本项目的来源以及选题依据？理论与实践的结合点？本成果是否已推广应用、社会效益或经济效益如何？潜在应用价值和推广价值的描述？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2" w:firstLineChars="200"/>
        <w:textAlignment w:val="auto"/>
        <w:outlineLvl w:val="9"/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自我评价主要包括：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outlineLvl w:val="9"/>
        <w:rPr>
          <w:rFonts w:hint="default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创新性、科学性、应用性三部分内容。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outlineLvl w:val="9"/>
        <w:rPr>
          <w:rFonts w:hint="eastAsia" w:asciiTheme="minorEastAsia" w:hAnsiTheme="minorEastAsia" w:eastAsiaTheme="minorEastAsia" w:cstheme="minorEastAsia"/>
          <w:i w:val="0"/>
          <w:iCs w:val="0"/>
          <w:caps w:val="0"/>
          <w:color w:val="FF0000"/>
          <w:spacing w:val="0"/>
          <w:sz w:val="24"/>
          <w:szCs w:val="24"/>
          <w:shd w:val="clear" w:fill="FFFFFF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填写完成后点击页面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右侧最底端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的“</w:t>
      </w:r>
      <w:r>
        <w:rPr>
          <w:sz w:val="24"/>
          <w:szCs w:val="24"/>
        </w:rPr>
        <w:drawing>
          <wp:inline distT="0" distB="0" distL="114300" distR="114300">
            <wp:extent cx="342900" cy="209550"/>
            <wp:effectExtent l="0" t="0" r="0" b="6350"/>
            <wp:docPr id="47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28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”按钮。</w:t>
      </w:r>
    </w:p>
    <w:p>
      <w:pPr>
        <w:pStyle w:val="13"/>
        <w:widowControl/>
        <w:numPr>
          <w:ilvl w:val="0"/>
          <w:numId w:val="0"/>
        </w:numPr>
        <w:spacing w:line="480" w:lineRule="auto"/>
        <w:outlineLvl w:val="9"/>
        <w:rPr>
          <w:sz w:val="24"/>
          <w:szCs w:val="24"/>
        </w:rPr>
      </w:pPr>
      <w:r>
        <w:rPr>
          <w:rFonts w:hint="eastAsia" w:eastAsia="宋体"/>
          <w:sz w:val="24"/>
          <w:szCs w:val="24"/>
          <w:lang w:eastAsia="zh-CN"/>
        </w:rPr>
        <w:drawing>
          <wp:inline distT="0" distB="0" distL="114300" distR="114300">
            <wp:extent cx="3744595" cy="8872855"/>
            <wp:effectExtent l="0" t="0" r="8255" b="4445"/>
            <wp:docPr id="49" name="图片 49" descr="上海市教育评估协会职称评审平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上海市教育评估协会职称评审平台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744595" cy="8872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2" w:firstLineChars="200"/>
        <w:textAlignment w:val="auto"/>
        <w:outlineLvl w:val="9"/>
        <w:rPr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i w:val="0"/>
          <w:iCs w:val="0"/>
          <w:caps w:val="0"/>
          <w:color w:val="FF0000"/>
          <w:spacing w:val="0"/>
          <w:sz w:val="24"/>
          <w:szCs w:val="24"/>
          <w:shd w:val="clear" w:fill="FFFFFF"/>
          <w:lang w:val="en-US" w:eastAsia="zh-CN"/>
        </w:rPr>
        <w:t>说明</w:t>
      </w:r>
      <w:r>
        <w:rPr>
          <w:rFonts w:hint="eastAsia" w:asciiTheme="minorEastAsia" w:hAnsiTheme="minorEastAsia" w:eastAsiaTheme="minorEastAsia" w:cstheme="minorEastAsia"/>
          <w:i w:val="0"/>
          <w:iCs w:val="0"/>
          <w:caps w:val="0"/>
          <w:color w:val="FF0000"/>
          <w:spacing w:val="0"/>
          <w:sz w:val="24"/>
          <w:szCs w:val="24"/>
          <w:shd w:val="clear" w:fill="FFFFFF"/>
          <w:lang w:val="en-US" w:eastAsia="zh-CN"/>
        </w:rPr>
        <w:t>：</w:t>
      </w:r>
      <w:r>
        <w:rPr>
          <w:rFonts w:hint="eastAsia" w:asciiTheme="minorEastAsia" w:hAnsiTheme="minorEastAsia" w:eastAsiaTheme="minorEastAsia" w:cstheme="minorEastAsia"/>
          <w:i w:val="0"/>
          <w:iCs w:val="0"/>
          <w:caps w:val="0"/>
          <w:color w:val="FF0000"/>
          <w:spacing w:val="0"/>
          <w:sz w:val="24"/>
          <w:szCs w:val="24"/>
          <w:shd w:val="clear" w:fill="FFFFFF"/>
        </w:rPr>
        <w:t>成果必须上传，且文档类型为pdf格式，大小限制100M以内。如为教学成果则无需填写以下评价表。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申报项目中的所有表都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填写完整后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，点击导航菜单右侧的“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527050" cy="184150"/>
            <wp:effectExtent l="0" t="0" r="6350" b="6350"/>
            <wp:docPr id="5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2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" cy="18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”按钮，提交申报项目。如下图所示。</w:t>
      </w:r>
    </w:p>
    <w:p>
      <w:pPr>
        <w:pStyle w:val="13"/>
        <w:widowControl/>
        <w:spacing w:line="480" w:lineRule="auto"/>
        <w:ind w:firstLine="480" w:firstLineChars="20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在提交结果页面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，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进行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申报表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“在线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查看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”、“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《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聘任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申报表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》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打印”、“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《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学术评议表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》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打印”的操作。</w:t>
      </w:r>
    </w:p>
    <w:p>
      <w:pPr>
        <w:pStyle w:val="13"/>
        <w:widowControl/>
        <w:numPr>
          <w:ilvl w:val="0"/>
          <w:numId w:val="0"/>
        </w:numPr>
        <w:spacing w:line="480" w:lineRule="auto"/>
        <w:outlineLvl w:val="9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5269230" cy="1941830"/>
            <wp:effectExtent l="0" t="0" r="1270" b="1270"/>
            <wp:docPr id="6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40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941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widowControl/>
        <w:numPr>
          <w:ilvl w:val="0"/>
          <w:numId w:val="0"/>
        </w:numPr>
        <w:spacing w:line="480" w:lineRule="auto"/>
        <w:outlineLvl w:val="9"/>
        <w:rPr>
          <w:sz w:val="24"/>
          <w:szCs w:val="24"/>
        </w:rPr>
      </w:pP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2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sz w:val="24"/>
          <w:szCs w:val="24"/>
        </w:rPr>
        <w:t>在线查看：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点击“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527050" cy="177800"/>
            <wp:effectExtent l="0" t="0" r="6350" b="0"/>
            <wp:docPr id="78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46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" cy="17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”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按钮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，查看申报材料填写信息。可以通过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上面导航栏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，进行切换申报模块并进行相应的内容查看。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9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5264150" cy="2441575"/>
            <wp:effectExtent l="0" t="0" r="6350" b="9525"/>
            <wp:docPr id="75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43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44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9"/>
        <w:rPr>
          <w:sz w:val="24"/>
          <w:szCs w:val="24"/>
        </w:rPr>
      </w:pP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outlineLvl w:val="9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1066800" cy="196850"/>
            <wp:effectExtent l="0" t="0" r="0" b="6350"/>
            <wp:docPr id="77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45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19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点击“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《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聘任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申报表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》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打印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”按钮，</w:t>
      </w:r>
      <w:r>
        <w:rPr>
          <w:rFonts w:hint="eastAsia" w:ascii="宋体" w:hAnsi="宋体" w:eastAsia="宋体" w:cs="宋体"/>
          <w:sz w:val="24"/>
          <w:szCs w:val="24"/>
        </w:rPr>
        <w:t>打印预览时，查看左上角是否有“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学校、申报学科、姓名</w:t>
      </w:r>
      <w:r>
        <w:rPr>
          <w:rFonts w:hint="eastAsia" w:ascii="宋体" w:hAnsi="宋体" w:eastAsia="宋体" w:cs="宋体"/>
          <w:sz w:val="24"/>
          <w:szCs w:val="24"/>
        </w:rPr>
        <w:t>”的信息。如果能够正确显示查看，说明打印效果正常。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参考如下图所示。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9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5366385" cy="2583815"/>
            <wp:effectExtent l="0" t="0" r="5715" b="6985"/>
            <wp:docPr id="76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44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366385" cy="2583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9"/>
        <w:rPr>
          <w:sz w:val="24"/>
          <w:szCs w:val="24"/>
        </w:rPr>
      </w:pP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outlineLvl w:val="9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打印时，在预览页面，需将打印的文件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更改，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选择为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：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另存为PDF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。保存至本地PDF检查无误后，进行打印。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9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5264150" cy="2455545"/>
            <wp:effectExtent l="0" t="0" r="12700" b="1905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45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20" w:firstLineChars="200"/>
        <w:textAlignment w:val="auto"/>
        <w:outlineLvl w:val="9"/>
        <w:rPr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color w:val="FF0000"/>
          <w:sz w:val="21"/>
          <w:szCs w:val="21"/>
          <w:lang w:val="en-US" w:eastAsia="zh-CN"/>
        </w:rPr>
        <w:t>说明：打印时，需另存为为PDF格式，然后进行打印。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9"/>
        <w:rPr>
          <w:sz w:val="24"/>
          <w:szCs w:val="24"/>
        </w:rPr>
      </w:pP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outlineLvl w:val="9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1073150" cy="196850"/>
            <wp:effectExtent l="0" t="0" r="6350" b="6350"/>
            <wp:docPr id="79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47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1073150" cy="19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点击“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《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学术评议表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》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打印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”按钮，</w:t>
      </w:r>
      <w:r>
        <w:rPr>
          <w:rFonts w:hint="eastAsia" w:ascii="宋体" w:hAnsi="宋体" w:eastAsia="宋体" w:cs="宋体"/>
          <w:sz w:val="24"/>
          <w:szCs w:val="24"/>
        </w:rPr>
        <w:t>打印预览时，查看左上角是否有“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学校、申报学科、姓名</w:t>
      </w:r>
      <w:r>
        <w:rPr>
          <w:rFonts w:hint="eastAsia" w:ascii="宋体" w:hAnsi="宋体" w:eastAsia="宋体" w:cs="宋体"/>
          <w:sz w:val="24"/>
          <w:szCs w:val="24"/>
        </w:rPr>
        <w:t>”的信息。如果能够正确显示查看，说明打印效果正常。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参考如下图所示。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9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5271770" cy="2520950"/>
            <wp:effectExtent l="0" t="0" r="11430" b="6350"/>
            <wp:docPr id="80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48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9"/>
        <w:rPr>
          <w:sz w:val="24"/>
          <w:szCs w:val="24"/>
        </w:rPr>
      </w:pP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outlineLvl w:val="9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打印时，在预览页面，需将打印的文件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更改，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选择为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：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另存为PDF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。保存至本地PDF检查无误后，进行打印。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9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5264150" cy="2455545"/>
            <wp:effectExtent l="0" t="0" r="635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45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20" w:firstLineChars="200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FF0000"/>
          <w:sz w:val="21"/>
          <w:szCs w:val="21"/>
        </w:rPr>
      </w:pPr>
      <w:bookmarkStart w:id="20" w:name="_Toc15968"/>
      <w:bookmarkStart w:id="21" w:name="_Toc26368"/>
      <w:bookmarkStart w:id="22" w:name="_Toc27928"/>
      <w:bookmarkStart w:id="23" w:name="_Toc23960"/>
      <w:r>
        <w:rPr>
          <w:rFonts w:hint="eastAsia" w:ascii="宋体" w:hAnsi="宋体" w:eastAsia="宋体" w:cs="宋体"/>
          <w:b w:val="0"/>
          <w:bCs w:val="0"/>
          <w:color w:val="FF0000"/>
          <w:sz w:val="21"/>
          <w:szCs w:val="21"/>
          <w:lang w:val="en-US" w:eastAsia="zh-CN"/>
        </w:rPr>
        <w:t>说明：打印时，需另存为为PDF格式，然后进行打印。</w:t>
      </w:r>
    </w:p>
    <w:p>
      <w:pP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  <w:br w:type="page"/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20" w:beforeLines="50" w:after="120" w:afterLines="50" w:line="480" w:lineRule="auto"/>
        <w:textAlignment w:val="auto"/>
        <w:outlineLvl w:val="0"/>
        <w:rPr>
          <w:rFonts w:hint="eastAsia" w:ascii="宋体" w:hAnsi="宋体" w:eastAsia="宋体" w:cs="宋体"/>
          <w:b/>
          <w:sz w:val="30"/>
          <w:szCs w:val="30"/>
          <w:lang w:val="en-US" w:eastAsia="zh-CN"/>
        </w:rPr>
      </w:pPr>
      <w:bookmarkStart w:id="24" w:name="_Toc12864"/>
      <w:r>
        <w:rPr>
          <w:rFonts w:hint="eastAsia" w:ascii="宋体" w:hAnsi="宋体" w:eastAsia="宋体" w:cs="宋体"/>
          <w:b/>
          <w:sz w:val="30"/>
          <w:szCs w:val="30"/>
          <w:lang w:val="en-US" w:eastAsia="zh-CN"/>
        </w:rPr>
        <w:t>5</w:t>
      </w:r>
      <w:r>
        <w:rPr>
          <w:rFonts w:hint="eastAsia" w:ascii="宋体" w:hAnsi="宋体" w:eastAsia="宋体" w:cs="宋体"/>
          <w:b/>
          <w:sz w:val="30"/>
          <w:szCs w:val="30"/>
          <w:lang w:val="zh-TW" w:eastAsia="zh-CN"/>
        </w:rPr>
        <w:t>.</w:t>
      </w:r>
      <w:bookmarkEnd w:id="20"/>
      <w:r>
        <w:rPr>
          <w:rFonts w:hint="eastAsia" w:ascii="宋体" w:hAnsi="宋体" w:eastAsia="宋体" w:cs="宋体"/>
          <w:b/>
          <w:sz w:val="30"/>
          <w:szCs w:val="30"/>
          <w:lang w:val="zh-TW"/>
        </w:rPr>
        <w:t>使用环境</w:t>
      </w:r>
      <w:r>
        <w:rPr>
          <w:rFonts w:hint="eastAsia" w:ascii="宋体" w:hAnsi="宋体" w:eastAsia="宋体" w:cs="宋体"/>
          <w:b/>
          <w:sz w:val="30"/>
          <w:szCs w:val="30"/>
          <w:lang w:val="zh-TW" w:eastAsia="zh-CN"/>
        </w:rPr>
        <w:t>及注意事项</w:t>
      </w:r>
      <w:bookmarkEnd w:id="21"/>
      <w:bookmarkEnd w:id="22"/>
      <w:bookmarkEnd w:id="23"/>
      <w:bookmarkEnd w:id="24"/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1"/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</w:pPr>
      <w:bookmarkStart w:id="25" w:name="_Toc28827"/>
      <w:bookmarkStart w:id="26" w:name="_Toc14403"/>
      <w:bookmarkStart w:id="27" w:name="_Toc11821"/>
      <w:bookmarkStart w:id="28" w:name="_Toc10363"/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5.1浏览器使用</w:t>
      </w:r>
      <w:bookmarkEnd w:id="25"/>
      <w:bookmarkEnd w:id="26"/>
      <w:bookmarkEnd w:id="27"/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说明</w:t>
      </w:r>
      <w:bookmarkEnd w:id="28"/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为了您可以正常使用本平台，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进行访问及操作。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建议符合如下配置：</w:t>
      </w:r>
    </w:p>
    <w:p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left="840" w:leftChars="0" w:hanging="420" w:firstLineChars="0"/>
        <w:textAlignment w:val="auto"/>
        <w:outlineLvl w:val="9"/>
        <w:rPr>
          <w:rFonts w:hint="eastAsia" w:ascii="宋体" w:hAnsi="宋体" w:eastAsia="宋体" w:cs="宋体"/>
          <w:color w:val="FF000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lang w:val="en-US" w:eastAsia="zh-CN"/>
        </w:rPr>
        <w:t>非IE内核浏览器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（推荐使用Chrome、QQ、360、搜狗、Firefox等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极速模式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内核的浏览器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）</w:t>
      </w:r>
      <w:r>
        <w:rPr>
          <w:rFonts w:hint="eastAsia" w:ascii="宋体" w:hAnsi="宋体" w:cs="宋体"/>
          <w:sz w:val="24"/>
          <w:szCs w:val="24"/>
          <w:lang w:val="en-US" w:eastAsia="zh-CN"/>
        </w:rPr>
        <w:t>。</w:t>
      </w:r>
      <w:bookmarkStart w:id="46" w:name="_GoBack"/>
      <w:bookmarkEnd w:id="46"/>
    </w:p>
    <w:p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left="840" w:leftChars="0" w:hanging="420" w:firstLineChars="0"/>
        <w:textAlignment w:val="auto"/>
        <w:outlineLvl w:val="9"/>
        <w:rPr>
          <w:rFonts w:hint="eastAsia" w:ascii="宋体" w:hAnsi="宋体" w:eastAsia="宋体" w:cs="宋体"/>
          <w:color w:val="FF000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电脑最佳屏幕分辨率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1366*768以上。</w:t>
      </w: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left="0" w:leftChars="0" w:firstLine="0" w:firstLineChars="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73675" cy="1945005"/>
            <wp:effectExtent l="0" t="0" r="3175" b="17145"/>
            <wp:docPr id="2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1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94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left="0" w:leftChars="0" w:firstLine="0" w:firstLineChars="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1"/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</w:pPr>
      <w:bookmarkStart w:id="29" w:name="_Toc20676"/>
      <w:bookmarkStart w:id="30" w:name="_Toc8093"/>
      <w:bookmarkStart w:id="31" w:name="_Toc1670"/>
      <w:bookmarkStart w:id="32" w:name="_Toc20106"/>
      <w:bookmarkStart w:id="33" w:name="_Toc32434"/>
      <w:bookmarkStart w:id="34" w:name="_Toc16715"/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5.2登录帐户说明</w:t>
      </w:r>
      <w:bookmarkEnd w:id="29"/>
      <w:bookmarkEnd w:id="30"/>
      <w:bookmarkEnd w:id="31"/>
      <w:bookmarkEnd w:id="32"/>
      <w:bookmarkEnd w:id="33"/>
      <w:bookmarkEnd w:id="34"/>
    </w:p>
    <w:p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left="840" w:leftChars="0" w:hanging="420" w:firstLineChars="0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000000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FF0000"/>
          <w:sz w:val="24"/>
          <w:szCs w:val="24"/>
          <w:lang w:eastAsia="zh-CN"/>
        </w:rPr>
        <w:t>教师</w:t>
      </w: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24"/>
          <w:szCs w:val="24"/>
          <w:shd w:val="clear" w:color="auto" w:fill="FFFFFF"/>
          <w:lang w:val="en-US" w:eastAsia="zh-CN"/>
        </w:rPr>
        <w:t>账号由已由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  <w:lang w:eastAsia="zh-CN"/>
        </w:rPr>
        <w:t>初审管理员</w:t>
      </w: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24"/>
          <w:szCs w:val="24"/>
          <w:shd w:val="clear" w:color="auto" w:fill="FFFFFF"/>
          <w:lang w:val="en-US" w:eastAsia="zh-CN"/>
        </w:rPr>
        <w:t>开通。若</w:t>
      </w:r>
      <w:r>
        <w:rPr>
          <w:rFonts w:hint="eastAsia" w:ascii="宋体" w:hAnsi="宋体" w:eastAsia="宋体" w:cs="宋体"/>
          <w:b w:val="0"/>
          <w:bCs w:val="0"/>
          <w:color w:val="000000"/>
          <w:sz w:val="24"/>
          <w:szCs w:val="24"/>
          <w:highlight w:val="none"/>
          <w:lang w:val="en-US" w:eastAsia="zh-CN"/>
        </w:rPr>
        <w:t>首次登录平台为默认密码00000000，平台将提示修改默认密码操作。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left="420" w:leftChars="0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000000"/>
          <w:sz w:val="24"/>
          <w:szCs w:val="24"/>
          <w:highlight w:val="none"/>
          <w:lang w:val="en-US" w:eastAsia="zh-CN"/>
        </w:rPr>
      </w:pP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1"/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</w:pPr>
      <w:bookmarkStart w:id="35" w:name="_Toc9862"/>
      <w:bookmarkStart w:id="36" w:name="_Toc12269"/>
      <w:bookmarkStart w:id="37" w:name="_Toc27684"/>
      <w:bookmarkStart w:id="38" w:name="_Toc30012"/>
      <w:bookmarkStart w:id="39" w:name="_Toc26083"/>
      <w:bookmarkStart w:id="40" w:name="_Toc8264"/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5.3忘记密码</w:t>
      </w:r>
      <w:bookmarkEnd w:id="35"/>
      <w:bookmarkEnd w:id="36"/>
      <w:bookmarkEnd w:id="37"/>
      <w:bookmarkEnd w:id="38"/>
      <w:bookmarkEnd w:id="39"/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说明</w:t>
      </w:r>
      <w:bookmarkEnd w:id="40"/>
    </w:p>
    <w:p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left="840" w:leftChars="0" w:hanging="420" w:firstLineChars="0"/>
        <w:textAlignment w:val="auto"/>
        <w:outlineLvl w:val="9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若</w:t>
      </w:r>
      <w:r>
        <w:rPr>
          <w:rFonts w:hint="eastAsia" w:ascii="宋体" w:hAnsi="宋体" w:eastAsia="宋体" w:cs="宋体"/>
          <w:color w:val="FF0000"/>
          <w:sz w:val="24"/>
          <w:szCs w:val="24"/>
          <w:lang w:eastAsia="zh-CN"/>
        </w:rPr>
        <w:t>教师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忘记密码，请联系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  <w:lang w:eastAsia="zh-CN"/>
        </w:rPr>
        <w:t>初审管理员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，进行密码重置。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9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1"/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</w:pPr>
      <w:bookmarkStart w:id="41" w:name="_Toc8708"/>
      <w:bookmarkStart w:id="42" w:name="_Toc9208"/>
      <w:bookmarkStart w:id="43" w:name="_Toc3483"/>
      <w:bookmarkStart w:id="44" w:name="_Toc21363"/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5.4申请表打印要求</w:t>
      </w:r>
      <w:bookmarkEnd w:id="41"/>
      <w:bookmarkEnd w:id="42"/>
      <w:bookmarkEnd w:id="43"/>
      <w:bookmarkEnd w:id="44"/>
    </w:p>
    <w:p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left="840" w:leftChars="0" w:hanging="420" w:firstLineChars="0"/>
        <w:textAlignment w:val="auto"/>
        <w:outlineLvl w:val="9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为确保打印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统一性，在进行相关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>填报表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打印时，需要按以下配置进行</w:t>
      </w:r>
      <w:r>
        <w:rPr>
          <w:rFonts w:hint="eastAsia" w:ascii="宋体" w:hAnsi="宋体" w:cs="宋体"/>
          <w:color w:val="000000"/>
          <w:sz w:val="24"/>
          <w:szCs w:val="24"/>
          <w:lang w:val="en-US" w:eastAsia="zh-CN"/>
        </w:rPr>
        <w:t>操作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：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①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</w:rPr>
        <w:t>使用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24"/>
          <w:lang w:val="en-US" w:eastAsia="zh-CN"/>
        </w:rPr>
        <w:t>非IE内核极速模式下的浏览器</w:t>
      </w:r>
      <w:r>
        <w:rPr>
          <w:rFonts w:hint="eastAsia" w:ascii="宋体" w:hAnsi="宋体" w:eastAsia="宋体" w:cs="宋体"/>
          <w:sz w:val="24"/>
          <w:szCs w:val="24"/>
        </w:rPr>
        <w:t>打印，</w:t>
      </w:r>
      <w:r>
        <w:rPr>
          <w:rFonts w:hint="eastAsia" w:ascii="宋体" w:hAnsi="宋体" w:eastAsia="宋体" w:cs="宋体"/>
          <w:b w:val="0"/>
          <w:bCs w:val="0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不得使用IE浏览器。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②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</w:rPr>
        <w:t>在打印前，可以本页面中，查看打印页面内容及显示样式是否正常。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③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</w:rPr>
        <w:t>打印预览时，查看左上角是否有“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学校、申报学科、姓名</w:t>
      </w:r>
      <w:r>
        <w:rPr>
          <w:rFonts w:hint="eastAsia" w:ascii="宋体" w:hAnsi="宋体" w:eastAsia="宋体" w:cs="宋体"/>
          <w:sz w:val="24"/>
          <w:szCs w:val="24"/>
        </w:rPr>
        <w:t>”的信息。如果能够正确显示查看，说明打印效果正常。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参考如下图所示。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92090" cy="3481070"/>
            <wp:effectExtent l="0" t="0" r="3810" b="5080"/>
            <wp:docPr id="27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35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292090" cy="3481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④ 打印时，在预览页面，需将打印的文件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更改，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选择为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：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另存为PDF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。保存至本地PDF检查无误后，进行打印。</w:t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inline distT="0" distB="0" distL="114300" distR="114300">
            <wp:extent cx="5264150" cy="2455545"/>
            <wp:effectExtent l="0" t="0" r="12700" b="190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45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1"/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</w:pPr>
      <w:bookmarkStart w:id="45" w:name="_Toc12229"/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5.5填写注意事项</w:t>
      </w:r>
      <w:bookmarkEnd w:id="45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outlineLvl w:val="9"/>
        <w:rPr>
          <w:rFonts w:hint="default" w:ascii="宋体" w:hAnsi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  <w:t>教师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在</w:t>
      </w:r>
      <w:r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  <w:t>填写申请项目时，需要按照导航菜单</w:t>
      </w:r>
      <w:r>
        <w:rPr>
          <w:rFonts w:hint="eastAsia" w:ascii="宋体" w:hAnsi="宋体" w:cs="宋体"/>
          <w:b/>
          <w:bCs/>
          <w:sz w:val="24"/>
          <w:szCs w:val="24"/>
          <w:lang w:val="en-US" w:eastAsia="zh-CN"/>
        </w:rPr>
        <w:t>逐一填写</w:t>
      </w:r>
      <w:r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  <w:t>后，点击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drawing>
          <wp:inline distT="0" distB="0" distL="114300" distR="114300">
            <wp:extent cx="523875" cy="272415"/>
            <wp:effectExtent l="0" t="0" r="9525" b="13335"/>
            <wp:docPr id="3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272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  <w:t>按钮，进行保存。最后，再点击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drawing>
          <wp:inline distT="0" distB="0" distL="114300" distR="114300">
            <wp:extent cx="524510" cy="227965"/>
            <wp:effectExtent l="0" t="0" r="8890" b="635"/>
            <wp:docPr id="3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4510" cy="227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outlineLvl w:val="9"/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</w:pP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2"/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5.5.1申报学科未保存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outlineLvl w:val="9"/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申报学科需要依次按照1234的顺序进行选择。若修改1</w:t>
      </w:r>
      <w:r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  <w:t>选项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，则234</w:t>
      </w:r>
      <w:r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  <w:t>选项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也需要重新进行选择。选择完成后，需要点击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drawing>
          <wp:inline distT="0" distB="0" distL="114300" distR="114300">
            <wp:extent cx="523875" cy="272415"/>
            <wp:effectExtent l="0" t="0" r="9525" b="13335"/>
            <wp:docPr id="2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272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按钮</w:t>
      </w:r>
      <w:r>
        <w:rPr>
          <w:rFonts w:hint="eastAsia" w:ascii="宋体" w:hAnsi="宋体" w:cs="宋体"/>
          <w:b w:val="0"/>
          <w:bCs w:val="0"/>
          <w:sz w:val="24"/>
          <w:szCs w:val="24"/>
          <w:lang w:val="en-US" w:eastAsia="zh-CN"/>
        </w:rPr>
        <w:t>，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进行保存后再点击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drawing>
          <wp:inline distT="0" distB="0" distL="114300" distR="114300">
            <wp:extent cx="524510" cy="227965"/>
            <wp:effectExtent l="0" t="0" r="8890" b="635"/>
            <wp:docPr id="2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4510" cy="227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lang w:val="en-US" w:eastAsia="zh-CN"/>
        </w:rPr>
        <w:t>。</w:t>
      </w:r>
    </w:p>
    <w:p>
      <w:pPr>
        <w:pStyle w:val="13"/>
        <w:widowControl/>
        <w:numPr>
          <w:ilvl w:val="0"/>
          <w:numId w:val="0"/>
        </w:numPr>
        <w:spacing w:line="480" w:lineRule="auto"/>
      </w:pPr>
      <w:r>
        <w:drawing>
          <wp:inline distT="0" distB="0" distL="114300" distR="114300">
            <wp:extent cx="5274310" cy="406400"/>
            <wp:effectExtent l="0" t="0" r="2540" b="12700"/>
            <wp:docPr id="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widowControl/>
        <w:numPr>
          <w:ilvl w:val="0"/>
          <w:numId w:val="0"/>
        </w:numPr>
        <w:spacing w:line="480" w:lineRule="auto"/>
        <w:rPr>
          <w:rFonts w:hint="eastAsia"/>
          <w:lang w:val="en-US" w:eastAsia="zh-CN"/>
        </w:rPr>
      </w:pPr>
      <w:r>
        <w:drawing>
          <wp:inline distT="0" distB="0" distL="114300" distR="114300">
            <wp:extent cx="5271135" cy="779780"/>
            <wp:effectExtent l="0" t="0" r="5715" b="1270"/>
            <wp:docPr id="3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79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outlineLvl w:val="9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 Unicode MS">
    <w:altName w:val="微软雅黑"/>
    <w:panose1 w:val="020B0604020202020204"/>
    <w:charset w:val="86"/>
    <w:family w:val="swiss"/>
    <w:pitch w:val="default"/>
    <w:sig w:usb0="00000000" w:usb1="00000000" w:usb2="0000003F" w:usb3="00000000" w:csb0="603F01FF" w:csb1="FFFF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Segoe UI">
    <w:panose1 w:val="020B0502040204020203"/>
    <w:charset w:val="00"/>
    <w:family w:val="swiss"/>
    <w:pitch w:val="default"/>
    <w:sig w:usb0="E4002EFF" w:usb1="C000E47F" w:usb2="00000009" w:usb3="00000000" w:csb0="200001F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framePr w:wrap="around" w:vAnchor="text" w:hAnchor="margin" w:xAlign="center" w:y="1"/>
      <w:rPr>
        <w:rStyle w:val="11"/>
      </w:rPr>
    </w:pPr>
    <w:r>
      <w:fldChar w:fldCharType="begin"/>
    </w:r>
    <w:r>
      <w:rPr>
        <w:rStyle w:val="11"/>
      </w:rPr>
      <w:instrText xml:space="preserve">PAGE  </w:instrText>
    </w:r>
    <w:r>
      <w:fldChar w:fldCharType="end"/>
    </w:r>
  </w:p>
  <w:p>
    <w:pPr>
      <w:pStyle w:val="5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pBdr>
        <w:bottom w:val="none" w:color="auto" w:sz="0" w:space="1"/>
      </w:pBdr>
      <w:wordWrap w:val="0"/>
      <w:jc w:val="right"/>
      <w:rPr>
        <w:rFonts w:ascii="微软雅黑" w:hAnsi="微软雅黑" w:eastAsia="微软雅黑" w:cs="微软雅黑"/>
      </w:rPr>
    </w:pPr>
    <w:r>
      <w:rPr>
        <w:rFonts w:ascii="微软雅黑" w:hAnsi="微软雅黑" w:eastAsia="微软雅黑" w:cs="微软雅黑"/>
      </w:rPr>
      <w:t xml:space="preserve"> </w:t>
    </w:r>
  </w:p>
  <w:p>
    <w:pPr>
      <w:pStyle w:val="6"/>
      <w:pBdr>
        <w:bottom w:val="none" w:color="auto" w:sz="0" w:space="1"/>
      </w:pBdr>
      <w:wordWrap w:val="0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BE3C12C"/>
    <w:multiLevelType w:val="singleLevel"/>
    <w:tmpl w:val="2BE3C12C"/>
    <w:lvl w:ilvl="0" w:tentative="0">
      <w:start w:val="1"/>
      <w:numFmt w:val="bullet"/>
      <w:lvlText w:val=""/>
      <w:lvlJc w:val="left"/>
      <w:pPr>
        <w:tabs>
          <w:tab w:val="left" w:pos="420"/>
        </w:tabs>
        <w:ind w:left="840" w:hanging="420"/>
      </w:pPr>
      <w:rPr>
        <w:rFonts w:hint="default" w:ascii="Wingdings" w:hAnsi="Wingdings"/>
      </w:rPr>
    </w:lvl>
  </w:abstractNum>
  <w:abstractNum w:abstractNumId="1">
    <w:nsid w:val="523B73DB"/>
    <w:multiLevelType w:val="multilevel"/>
    <w:tmpl w:val="523B73DB"/>
    <w:lvl w:ilvl="0" w:tentative="0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440" w:hanging="480"/>
      </w:pPr>
    </w:lvl>
    <w:lvl w:ilvl="2" w:tentative="0">
      <w:start w:val="1"/>
      <w:numFmt w:val="lowerRoman"/>
      <w:lvlText w:val="%3."/>
      <w:lvlJc w:val="right"/>
      <w:pPr>
        <w:ind w:left="1920" w:hanging="480"/>
      </w:pPr>
    </w:lvl>
    <w:lvl w:ilvl="3" w:tentative="0">
      <w:start w:val="1"/>
      <w:numFmt w:val="decimal"/>
      <w:lvlText w:val="%4."/>
      <w:lvlJc w:val="left"/>
      <w:pPr>
        <w:ind w:left="2400" w:hanging="480"/>
      </w:pPr>
    </w:lvl>
    <w:lvl w:ilvl="4" w:tentative="0">
      <w:start w:val="1"/>
      <w:numFmt w:val="lowerLetter"/>
      <w:lvlText w:val="%5)"/>
      <w:lvlJc w:val="left"/>
      <w:pPr>
        <w:ind w:left="2880" w:hanging="480"/>
      </w:pPr>
    </w:lvl>
    <w:lvl w:ilvl="5" w:tentative="0">
      <w:start w:val="1"/>
      <w:numFmt w:val="lowerRoman"/>
      <w:lvlText w:val="%6."/>
      <w:lvlJc w:val="right"/>
      <w:pPr>
        <w:ind w:left="3360" w:hanging="480"/>
      </w:pPr>
    </w:lvl>
    <w:lvl w:ilvl="6" w:tentative="0">
      <w:start w:val="1"/>
      <w:numFmt w:val="decimal"/>
      <w:lvlText w:val="%7."/>
      <w:lvlJc w:val="left"/>
      <w:pPr>
        <w:ind w:left="3840" w:hanging="480"/>
      </w:pPr>
    </w:lvl>
    <w:lvl w:ilvl="7" w:tentative="0">
      <w:start w:val="1"/>
      <w:numFmt w:val="lowerLetter"/>
      <w:lvlText w:val="%8)"/>
      <w:lvlJc w:val="left"/>
      <w:pPr>
        <w:ind w:left="4320" w:hanging="480"/>
      </w:pPr>
    </w:lvl>
    <w:lvl w:ilvl="8" w:tentative="0">
      <w:start w:val="1"/>
      <w:numFmt w:val="lowerRoman"/>
      <w:lvlText w:val="%9."/>
      <w:lvlJc w:val="right"/>
      <w:pPr>
        <w:ind w:left="4800" w:hanging="480"/>
      </w:pPr>
    </w:lvl>
  </w:abstractNum>
  <w:abstractNum w:abstractNumId="2">
    <w:nsid w:val="7575AC7C"/>
    <w:multiLevelType w:val="multilevel"/>
    <w:tmpl w:val="7575AC7C"/>
    <w:lvl w:ilvl="0" w:tentative="0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440" w:hanging="480"/>
      </w:pPr>
    </w:lvl>
    <w:lvl w:ilvl="2" w:tentative="0">
      <w:start w:val="1"/>
      <w:numFmt w:val="lowerRoman"/>
      <w:lvlText w:val="%3."/>
      <w:lvlJc w:val="right"/>
      <w:pPr>
        <w:ind w:left="1920" w:hanging="480"/>
      </w:pPr>
    </w:lvl>
    <w:lvl w:ilvl="3" w:tentative="0">
      <w:start w:val="1"/>
      <w:numFmt w:val="decimal"/>
      <w:lvlText w:val="%4."/>
      <w:lvlJc w:val="left"/>
      <w:pPr>
        <w:ind w:left="2400" w:hanging="480"/>
      </w:pPr>
    </w:lvl>
    <w:lvl w:ilvl="4" w:tentative="0">
      <w:start w:val="1"/>
      <w:numFmt w:val="lowerLetter"/>
      <w:lvlText w:val="%5)"/>
      <w:lvlJc w:val="left"/>
      <w:pPr>
        <w:ind w:left="2880" w:hanging="480"/>
      </w:pPr>
    </w:lvl>
    <w:lvl w:ilvl="5" w:tentative="0">
      <w:start w:val="1"/>
      <w:numFmt w:val="lowerRoman"/>
      <w:lvlText w:val="%6."/>
      <w:lvlJc w:val="right"/>
      <w:pPr>
        <w:ind w:left="3360" w:hanging="480"/>
      </w:pPr>
    </w:lvl>
    <w:lvl w:ilvl="6" w:tentative="0">
      <w:start w:val="1"/>
      <w:numFmt w:val="decimal"/>
      <w:lvlText w:val="%7."/>
      <w:lvlJc w:val="left"/>
      <w:pPr>
        <w:ind w:left="3840" w:hanging="480"/>
      </w:pPr>
    </w:lvl>
    <w:lvl w:ilvl="7" w:tentative="0">
      <w:start w:val="1"/>
      <w:numFmt w:val="lowerLetter"/>
      <w:lvlText w:val="%8)"/>
      <w:lvlJc w:val="left"/>
      <w:pPr>
        <w:ind w:left="4320" w:hanging="480"/>
      </w:pPr>
    </w:lvl>
    <w:lvl w:ilvl="8" w:tentative="0">
      <w:start w:val="1"/>
      <w:numFmt w:val="lowerRoman"/>
      <w:lvlText w:val="%9."/>
      <w:lvlJc w:val="right"/>
      <w:pPr>
        <w:ind w:left="4800" w:hanging="4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E3D19EC"/>
    <w:rsid w:val="005574FC"/>
    <w:rsid w:val="00643BE3"/>
    <w:rsid w:val="00D6196F"/>
    <w:rsid w:val="013116C2"/>
    <w:rsid w:val="016F0A91"/>
    <w:rsid w:val="01783D0A"/>
    <w:rsid w:val="0237612B"/>
    <w:rsid w:val="023C4FA5"/>
    <w:rsid w:val="027575A3"/>
    <w:rsid w:val="028A0F2A"/>
    <w:rsid w:val="029321F3"/>
    <w:rsid w:val="031D1F92"/>
    <w:rsid w:val="03B869BB"/>
    <w:rsid w:val="03D26FD0"/>
    <w:rsid w:val="03F80AD8"/>
    <w:rsid w:val="03FF76F7"/>
    <w:rsid w:val="041D1575"/>
    <w:rsid w:val="04BA66AB"/>
    <w:rsid w:val="05210141"/>
    <w:rsid w:val="05C91C1E"/>
    <w:rsid w:val="060A5182"/>
    <w:rsid w:val="062A50BE"/>
    <w:rsid w:val="063E3713"/>
    <w:rsid w:val="06906E92"/>
    <w:rsid w:val="06D60DB0"/>
    <w:rsid w:val="06E92E40"/>
    <w:rsid w:val="078879BE"/>
    <w:rsid w:val="080041F1"/>
    <w:rsid w:val="08940DDD"/>
    <w:rsid w:val="09481502"/>
    <w:rsid w:val="096F5AD2"/>
    <w:rsid w:val="09B26D1E"/>
    <w:rsid w:val="09F94ABF"/>
    <w:rsid w:val="0A0124A3"/>
    <w:rsid w:val="0A71587A"/>
    <w:rsid w:val="0AD83203"/>
    <w:rsid w:val="0C062086"/>
    <w:rsid w:val="0C1F4727"/>
    <w:rsid w:val="0D15073F"/>
    <w:rsid w:val="0E587CF1"/>
    <w:rsid w:val="0E84351B"/>
    <w:rsid w:val="0F397997"/>
    <w:rsid w:val="0F7F00F1"/>
    <w:rsid w:val="10182972"/>
    <w:rsid w:val="10274A79"/>
    <w:rsid w:val="10284C2D"/>
    <w:rsid w:val="10337FF5"/>
    <w:rsid w:val="10A7180C"/>
    <w:rsid w:val="10F00E1C"/>
    <w:rsid w:val="10FF33C7"/>
    <w:rsid w:val="111D7BC2"/>
    <w:rsid w:val="11AB1672"/>
    <w:rsid w:val="11D551FE"/>
    <w:rsid w:val="1211524D"/>
    <w:rsid w:val="12FF50C2"/>
    <w:rsid w:val="130628D8"/>
    <w:rsid w:val="13267C5D"/>
    <w:rsid w:val="135D699C"/>
    <w:rsid w:val="14493F25"/>
    <w:rsid w:val="15273705"/>
    <w:rsid w:val="154975FB"/>
    <w:rsid w:val="16AD180E"/>
    <w:rsid w:val="16C80BBA"/>
    <w:rsid w:val="17123BAE"/>
    <w:rsid w:val="18245CDA"/>
    <w:rsid w:val="182757CA"/>
    <w:rsid w:val="18A9301C"/>
    <w:rsid w:val="18DE3F5F"/>
    <w:rsid w:val="18F770B4"/>
    <w:rsid w:val="1A231FC1"/>
    <w:rsid w:val="1A384AC6"/>
    <w:rsid w:val="1A976C37"/>
    <w:rsid w:val="1A9F12D7"/>
    <w:rsid w:val="1B2942C5"/>
    <w:rsid w:val="1B5C39DD"/>
    <w:rsid w:val="1BA21CC6"/>
    <w:rsid w:val="1BD35D07"/>
    <w:rsid w:val="1C085913"/>
    <w:rsid w:val="1C2D5579"/>
    <w:rsid w:val="1CA67605"/>
    <w:rsid w:val="1CC4757D"/>
    <w:rsid w:val="1D3E4454"/>
    <w:rsid w:val="1E33009E"/>
    <w:rsid w:val="1E471237"/>
    <w:rsid w:val="1E5C4616"/>
    <w:rsid w:val="1E805C34"/>
    <w:rsid w:val="1E830638"/>
    <w:rsid w:val="1EB86183"/>
    <w:rsid w:val="1F4629DA"/>
    <w:rsid w:val="1F515C17"/>
    <w:rsid w:val="1FB97650"/>
    <w:rsid w:val="2009465B"/>
    <w:rsid w:val="20611216"/>
    <w:rsid w:val="207E65B6"/>
    <w:rsid w:val="20FF5038"/>
    <w:rsid w:val="212D4A49"/>
    <w:rsid w:val="21651D93"/>
    <w:rsid w:val="217D495F"/>
    <w:rsid w:val="219C4B33"/>
    <w:rsid w:val="21B3701C"/>
    <w:rsid w:val="223C0D22"/>
    <w:rsid w:val="23A67EEB"/>
    <w:rsid w:val="23B4511E"/>
    <w:rsid w:val="240D5188"/>
    <w:rsid w:val="24C04FDC"/>
    <w:rsid w:val="25765E4A"/>
    <w:rsid w:val="258C1819"/>
    <w:rsid w:val="25E82FDB"/>
    <w:rsid w:val="26015F94"/>
    <w:rsid w:val="260B453C"/>
    <w:rsid w:val="26123616"/>
    <w:rsid w:val="265B2AC5"/>
    <w:rsid w:val="26E62FD5"/>
    <w:rsid w:val="27C2301B"/>
    <w:rsid w:val="27DF2337"/>
    <w:rsid w:val="280B47C0"/>
    <w:rsid w:val="29830BB3"/>
    <w:rsid w:val="29C92F02"/>
    <w:rsid w:val="2A111E36"/>
    <w:rsid w:val="2AA46F01"/>
    <w:rsid w:val="2B963342"/>
    <w:rsid w:val="2BBF56C3"/>
    <w:rsid w:val="2BBF756D"/>
    <w:rsid w:val="2BD30EFE"/>
    <w:rsid w:val="2C2F5E01"/>
    <w:rsid w:val="2C362C8D"/>
    <w:rsid w:val="2C3F5A0E"/>
    <w:rsid w:val="2CDD61E8"/>
    <w:rsid w:val="2CFA2423"/>
    <w:rsid w:val="2D18433A"/>
    <w:rsid w:val="2E293BF2"/>
    <w:rsid w:val="2E7A3316"/>
    <w:rsid w:val="2F2B2ABE"/>
    <w:rsid w:val="2F782E8B"/>
    <w:rsid w:val="2FFC44A6"/>
    <w:rsid w:val="30415AFA"/>
    <w:rsid w:val="312E5126"/>
    <w:rsid w:val="315C6D68"/>
    <w:rsid w:val="3219297E"/>
    <w:rsid w:val="326F1DF0"/>
    <w:rsid w:val="327F3A40"/>
    <w:rsid w:val="331522FF"/>
    <w:rsid w:val="3317670F"/>
    <w:rsid w:val="33396647"/>
    <w:rsid w:val="336006A9"/>
    <w:rsid w:val="336B061F"/>
    <w:rsid w:val="33905810"/>
    <w:rsid w:val="34155790"/>
    <w:rsid w:val="342C2C63"/>
    <w:rsid w:val="342C3BF8"/>
    <w:rsid w:val="34E843A6"/>
    <w:rsid w:val="355C2312"/>
    <w:rsid w:val="368B64A6"/>
    <w:rsid w:val="3795163A"/>
    <w:rsid w:val="37C15966"/>
    <w:rsid w:val="381F5DB2"/>
    <w:rsid w:val="38346137"/>
    <w:rsid w:val="383B498D"/>
    <w:rsid w:val="384B0C09"/>
    <w:rsid w:val="38CD5B52"/>
    <w:rsid w:val="39B5458C"/>
    <w:rsid w:val="3AAC2850"/>
    <w:rsid w:val="3B3D3C2D"/>
    <w:rsid w:val="3B4053C6"/>
    <w:rsid w:val="3B7E2BAF"/>
    <w:rsid w:val="3B8E35FA"/>
    <w:rsid w:val="3C02696E"/>
    <w:rsid w:val="3C1275F2"/>
    <w:rsid w:val="3C830972"/>
    <w:rsid w:val="3CEC23DA"/>
    <w:rsid w:val="3D0206C4"/>
    <w:rsid w:val="3D156344"/>
    <w:rsid w:val="3D9D390F"/>
    <w:rsid w:val="3E322E3B"/>
    <w:rsid w:val="3E8D4867"/>
    <w:rsid w:val="3EA55BAC"/>
    <w:rsid w:val="3EB36B35"/>
    <w:rsid w:val="3F1617E4"/>
    <w:rsid w:val="3F391E62"/>
    <w:rsid w:val="3F764C31"/>
    <w:rsid w:val="403B3017"/>
    <w:rsid w:val="40472DE0"/>
    <w:rsid w:val="40F63897"/>
    <w:rsid w:val="412A1038"/>
    <w:rsid w:val="41353045"/>
    <w:rsid w:val="41DE35E8"/>
    <w:rsid w:val="41EE0F8E"/>
    <w:rsid w:val="421F738E"/>
    <w:rsid w:val="42841FAA"/>
    <w:rsid w:val="429531AD"/>
    <w:rsid w:val="42AF4048"/>
    <w:rsid w:val="43C038A7"/>
    <w:rsid w:val="43C86D71"/>
    <w:rsid w:val="43E15949"/>
    <w:rsid w:val="43E22422"/>
    <w:rsid w:val="43EA13D4"/>
    <w:rsid w:val="43F62371"/>
    <w:rsid w:val="45652754"/>
    <w:rsid w:val="46412D5E"/>
    <w:rsid w:val="464F7B16"/>
    <w:rsid w:val="46875502"/>
    <w:rsid w:val="474D674C"/>
    <w:rsid w:val="478B4F45"/>
    <w:rsid w:val="47F63BEF"/>
    <w:rsid w:val="482C26FC"/>
    <w:rsid w:val="48766967"/>
    <w:rsid w:val="487D678D"/>
    <w:rsid w:val="48873598"/>
    <w:rsid w:val="489B286E"/>
    <w:rsid w:val="48B16A9D"/>
    <w:rsid w:val="48B30830"/>
    <w:rsid w:val="495A5150"/>
    <w:rsid w:val="4A007AA5"/>
    <w:rsid w:val="4A07551F"/>
    <w:rsid w:val="4AA14DA0"/>
    <w:rsid w:val="4AD833F0"/>
    <w:rsid w:val="4B074019"/>
    <w:rsid w:val="4C144ED6"/>
    <w:rsid w:val="4C40066C"/>
    <w:rsid w:val="4D0C672C"/>
    <w:rsid w:val="4D711928"/>
    <w:rsid w:val="4D7A7B6F"/>
    <w:rsid w:val="4DF37745"/>
    <w:rsid w:val="4E3D19EC"/>
    <w:rsid w:val="4E7D0D8B"/>
    <w:rsid w:val="4EC579D8"/>
    <w:rsid w:val="4EE51018"/>
    <w:rsid w:val="501D1643"/>
    <w:rsid w:val="503219FC"/>
    <w:rsid w:val="50CE26AB"/>
    <w:rsid w:val="516B17DF"/>
    <w:rsid w:val="521F7FDB"/>
    <w:rsid w:val="52650ECC"/>
    <w:rsid w:val="52AD6FD5"/>
    <w:rsid w:val="52BD60EB"/>
    <w:rsid w:val="53154756"/>
    <w:rsid w:val="531D273D"/>
    <w:rsid w:val="532E44BD"/>
    <w:rsid w:val="53FC02D7"/>
    <w:rsid w:val="552C10A0"/>
    <w:rsid w:val="5563538C"/>
    <w:rsid w:val="558E2353"/>
    <w:rsid w:val="55E7654C"/>
    <w:rsid w:val="56890E23"/>
    <w:rsid w:val="56AA5540"/>
    <w:rsid w:val="56BC500F"/>
    <w:rsid w:val="56D402F0"/>
    <w:rsid w:val="571E79B7"/>
    <w:rsid w:val="575446AB"/>
    <w:rsid w:val="581063CB"/>
    <w:rsid w:val="583308A6"/>
    <w:rsid w:val="58AB32D2"/>
    <w:rsid w:val="58E74233"/>
    <w:rsid w:val="59E66B9F"/>
    <w:rsid w:val="5A3317D1"/>
    <w:rsid w:val="5AA75D1B"/>
    <w:rsid w:val="5AD5099F"/>
    <w:rsid w:val="5B0B2D0B"/>
    <w:rsid w:val="5BEF583E"/>
    <w:rsid w:val="5C010D1F"/>
    <w:rsid w:val="5C1E5D13"/>
    <w:rsid w:val="5CD6260D"/>
    <w:rsid w:val="5CEF2E3E"/>
    <w:rsid w:val="5D2E041A"/>
    <w:rsid w:val="5D7170A9"/>
    <w:rsid w:val="5DA23810"/>
    <w:rsid w:val="5DF50B4C"/>
    <w:rsid w:val="5E512226"/>
    <w:rsid w:val="5E681B2F"/>
    <w:rsid w:val="5E934209"/>
    <w:rsid w:val="5EBC49F9"/>
    <w:rsid w:val="5EE25A4F"/>
    <w:rsid w:val="5EF82D89"/>
    <w:rsid w:val="5F5D57A9"/>
    <w:rsid w:val="5F697E02"/>
    <w:rsid w:val="60C06560"/>
    <w:rsid w:val="613113D7"/>
    <w:rsid w:val="61634450"/>
    <w:rsid w:val="619C6E9C"/>
    <w:rsid w:val="62206ADF"/>
    <w:rsid w:val="62312074"/>
    <w:rsid w:val="63035AB9"/>
    <w:rsid w:val="63601644"/>
    <w:rsid w:val="63F52B80"/>
    <w:rsid w:val="6436755C"/>
    <w:rsid w:val="64462101"/>
    <w:rsid w:val="65221E8E"/>
    <w:rsid w:val="654E6F9B"/>
    <w:rsid w:val="655E40EC"/>
    <w:rsid w:val="6586374B"/>
    <w:rsid w:val="65F609C9"/>
    <w:rsid w:val="65FC33BF"/>
    <w:rsid w:val="669B48AE"/>
    <w:rsid w:val="669F3D94"/>
    <w:rsid w:val="66B91619"/>
    <w:rsid w:val="66C56CB6"/>
    <w:rsid w:val="66FE3167"/>
    <w:rsid w:val="670D2327"/>
    <w:rsid w:val="676D6891"/>
    <w:rsid w:val="676F196F"/>
    <w:rsid w:val="67B56437"/>
    <w:rsid w:val="68BF13ED"/>
    <w:rsid w:val="6A254F5A"/>
    <w:rsid w:val="6A497209"/>
    <w:rsid w:val="6AA80689"/>
    <w:rsid w:val="6AC81AC2"/>
    <w:rsid w:val="6B0B7C00"/>
    <w:rsid w:val="6B8F6330"/>
    <w:rsid w:val="6BAC37CE"/>
    <w:rsid w:val="6C5A0DDD"/>
    <w:rsid w:val="6C705F6D"/>
    <w:rsid w:val="6D4E50D4"/>
    <w:rsid w:val="6DC02F92"/>
    <w:rsid w:val="6DFD7CD4"/>
    <w:rsid w:val="6E4271BE"/>
    <w:rsid w:val="6F2329C4"/>
    <w:rsid w:val="6F304CD8"/>
    <w:rsid w:val="6F347239"/>
    <w:rsid w:val="6F7F4719"/>
    <w:rsid w:val="70733469"/>
    <w:rsid w:val="709D7C5A"/>
    <w:rsid w:val="70F26BDF"/>
    <w:rsid w:val="713E2ADE"/>
    <w:rsid w:val="71A62431"/>
    <w:rsid w:val="71AA11CD"/>
    <w:rsid w:val="72477770"/>
    <w:rsid w:val="72657123"/>
    <w:rsid w:val="73B928EF"/>
    <w:rsid w:val="74523876"/>
    <w:rsid w:val="74DD37CB"/>
    <w:rsid w:val="75915985"/>
    <w:rsid w:val="759B6002"/>
    <w:rsid w:val="75B80696"/>
    <w:rsid w:val="761D6B8F"/>
    <w:rsid w:val="76E557A9"/>
    <w:rsid w:val="770F0FEE"/>
    <w:rsid w:val="77340FF3"/>
    <w:rsid w:val="77646552"/>
    <w:rsid w:val="77A669D3"/>
    <w:rsid w:val="77C33D3D"/>
    <w:rsid w:val="780659D7"/>
    <w:rsid w:val="783B3DB6"/>
    <w:rsid w:val="795E6E10"/>
    <w:rsid w:val="798102FB"/>
    <w:rsid w:val="79A7598D"/>
    <w:rsid w:val="7AC53928"/>
    <w:rsid w:val="7AC8598D"/>
    <w:rsid w:val="7C101F5D"/>
    <w:rsid w:val="7C41339A"/>
    <w:rsid w:val="7CA814D3"/>
    <w:rsid w:val="7D0B6C17"/>
    <w:rsid w:val="7D436600"/>
    <w:rsid w:val="7D7539AD"/>
    <w:rsid w:val="7D9D56E1"/>
    <w:rsid w:val="7DDF7153"/>
    <w:rsid w:val="7E7A4815"/>
    <w:rsid w:val="7E8A1D6F"/>
    <w:rsid w:val="7E8B4B24"/>
    <w:rsid w:val="7EB8307F"/>
    <w:rsid w:val="7EDA4DF2"/>
    <w:rsid w:val="7F2652E4"/>
    <w:rsid w:val="7F404F1B"/>
    <w:rsid w:val="7FAA0B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0" w:semiHidden="0" w:name="header"/>
    <w:lsdException w:qFormat="1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27"/>
      <w:szCs w:val="27"/>
      <w:lang w:val="en-US" w:eastAsia="zh-CN" w:bidi="ar"/>
    </w:rPr>
  </w:style>
  <w:style w:type="paragraph" w:styleId="3">
    <w:name w:val="heading 5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20"/>
      <w:szCs w:val="20"/>
      <w:lang w:val="en-US" w:eastAsia="zh-CN" w:bidi="ar"/>
    </w:rPr>
  </w:style>
  <w:style w:type="paragraph" w:styleId="4">
    <w:name w:val="heading 6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15"/>
      <w:szCs w:val="15"/>
      <w:lang w:val="en-US" w:eastAsia="zh-CN" w:bidi="ar"/>
    </w:rPr>
  </w:style>
  <w:style w:type="character" w:default="1" w:styleId="10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footer"/>
    <w:basedOn w:val="1"/>
    <w:unhideWhenUsed/>
    <w:qFormat/>
    <w:uiPriority w:val="0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6">
    <w:name w:val="header"/>
    <w:basedOn w:val="1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toc 1"/>
    <w:basedOn w:val="1"/>
    <w:next w:val="1"/>
    <w:qFormat/>
    <w:uiPriority w:val="0"/>
  </w:style>
  <w:style w:type="paragraph" w:styleId="8">
    <w:name w:val="toc 2"/>
    <w:basedOn w:val="1"/>
    <w:next w:val="1"/>
    <w:qFormat/>
    <w:uiPriority w:val="0"/>
    <w:pPr>
      <w:ind w:left="420" w:leftChars="200"/>
    </w:pPr>
  </w:style>
  <w:style w:type="character" w:styleId="11">
    <w:name w:val="page number"/>
    <w:basedOn w:val="10"/>
    <w:unhideWhenUsed/>
    <w:qFormat/>
    <w:uiPriority w:val="0"/>
  </w:style>
  <w:style w:type="paragraph" w:customStyle="1" w:styleId="12">
    <w:name w:val="正文 A"/>
    <w:qFormat/>
    <w:uiPriority w:val="0"/>
    <w:pPr>
      <w:widowControl w:val="0"/>
      <w:jc w:val="both"/>
    </w:pPr>
    <w:rPr>
      <w:rFonts w:ascii="Calibri" w:hAnsi="Arial Unicode MS" w:eastAsia="Arial Unicode MS" w:cs="Arial Unicode MS"/>
      <w:color w:val="000000"/>
      <w:kern w:val="2"/>
      <w:sz w:val="21"/>
      <w:szCs w:val="21"/>
      <w:lang w:val="en-US" w:eastAsia="zh-CN" w:bidi="ar-SA"/>
    </w:rPr>
  </w:style>
  <w:style w:type="paragraph" w:customStyle="1" w:styleId="13">
    <w:name w:val="列出段落1"/>
    <w:qFormat/>
    <w:uiPriority w:val="0"/>
    <w:pPr>
      <w:widowControl w:val="0"/>
      <w:ind w:firstLine="420"/>
      <w:jc w:val="both"/>
    </w:pPr>
    <w:rPr>
      <w:rFonts w:ascii="Segoe UI" w:hAnsi="Segoe UI" w:eastAsia="Segoe UI" w:cs="Segoe UI"/>
      <w:color w:val="000000"/>
      <w:kern w:val="2"/>
      <w:sz w:val="24"/>
      <w:szCs w:val="24"/>
      <w:lang w:val="en-US" w:eastAsia="zh-CN" w:bidi="ar-SA"/>
    </w:rPr>
  </w:style>
  <w:style w:type="paragraph" w:customStyle="1" w:styleId="14">
    <w:name w:val="WPSOffice手动目录 1"/>
    <w:qFormat/>
    <w:uiPriority w:val="0"/>
    <w:pPr>
      <w:ind w:leftChars="0"/>
    </w:pPr>
    <w:rPr>
      <w:rFonts w:ascii="Times New Roman" w:hAnsi="Times New Roman" w:eastAsia="宋体" w:cs="Times New Roman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4" Type="http://schemas.openxmlformats.org/officeDocument/2006/relationships/fontTable" Target="fontTable.xml"/><Relationship Id="rId53" Type="http://schemas.openxmlformats.org/officeDocument/2006/relationships/numbering" Target="numbering.xml"/><Relationship Id="rId52" Type="http://schemas.openxmlformats.org/officeDocument/2006/relationships/customXml" Target="../customXml/item1.xml"/><Relationship Id="rId51" Type="http://schemas.openxmlformats.org/officeDocument/2006/relationships/image" Target="media/image46.png"/><Relationship Id="rId50" Type="http://schemas.openxmlformats.org/officeDocument/2006/relationships/image" Target="media/image45.png"/><Relationship Id="rId5" Type="http://schemas.openxmlformats.org/officeDocument/2006/relationships/theme" Target="theme/theme1.xml"/><Relationship Id="rId49" Type="http://schemas.openxmlformats.org/officeDocument/2006/relationships/image" Target="media/image44.png"/><Relationship Id="rId48" Type="http://schemas.openxmlformats.org/officeDocument/2006/relationships/image" Target="media/image43.png"/><Relationship Id="rId47" Type="http://schemas.openxmlformats.org/officeDocument/2006/relationships/image" Target="media/image42.png"/><Relationship Id="rId46" Type="http://schemas.openxmlformats.org/officeDocument/2006/relationships/image" Target="media/image41.png"/><Relationship Id="rId45" Type="http://schemas.openxmlformats.org/officeDocument/2006/relationships/image" Target="media/image40.png"/><Relationship Id="rId44" Type="http://schemas.openxmlformats.org/officeDocument/2006/relationships/image" Target="media/image39.png"/><Relationship Id="rId43" Type="http://schemas.openxmlformats.org/officeDocument/2006/relationships/image" Target="media/image38.png"/><Relationship Id="rId42" Type="http://schemas.openxmlformats.org/officeDocument/2006/relationships/image" Target="media/image37.png"/><Relationship Id="rId41" Type="http://schemas.openxmlformats.org/officeDocument/2006/relationships/image" Target="media/image36.png"/><Relationship Id="rId40" Type="http://schemas.openxmlformats.org/officeDocument/2006/relationships/image" Target="media/image35.png"/><Relationship Id="rId4" Type="http://schemas.openxmlformats.org/officeDocument/2006/relationships/footer" Target="footer1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2021-12-27T01:43:00Z</dcterms:created>
  <dc:creator>嗅吖头</dc:creator>
  <cp:lastModifiedBy>嗅吖头</cp:lastModifiedBy>
  <dcterms:modified xsi:type="dcterms:W3CDTF">2021-12-30T08:37:23Z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849EE842F2DD49F6B41B74612AC62B59</vt:lpwstr>
  </property>
</Properties>
</file>