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00" w:lineRule="exact"/>
        <w:ind w:right="0"/>
        <w:jc w:val="center"/>
        <w:textAlignment w:val="auto"/>
        <w:rPr>
          <w:rFonts w:hint="eastAsia" w:ascii="黑体" w:hAnsi="黑体" w:eastAsia="黑体" w:cs="黑体"/>
          <w:color w:val="auto"/>
          <w:sz w:val="36"/>
          <w:szCs w:val="36"/>
        </w:rPr>
      </w:pPr>
      <w:r>
        <w:rPr>
          <w:rFonts w:hint="eastAsia" w:ascii="黑体" w:hAnsi="黑体" w:eastAsia="黑体" w:cs="黑体"/>
          <w:color w:val="auto"/>
          <w:sz w:val="36"/>
          <w:szCs w:val="36"/>
          <w:lang w:val="en-US" w:eastAsia="zh-CN"/>
        </w:rPr>
        <w:t>上海电子信息职业技术学院</w:t>
      </w:r>
      <w:r>
        <w:rPr>
          <w:rFonts w:hint="eastAsia" w:ascii="黑体" w:hAnsi="黑体" w:eastAsia="黑体" w:cs="黑体"/>
          <w:color w:val="auto"/>
          <w:sz w:val="36"/>
          <w:szCs w:val="36"/>
          <w:lang w:val="en-US" w:eastAsia="zh-CN"/>
        </w:rPr>
        <w:br w:type="textWrapping"/>
      </w:r>
      <w:r>
        <w:rPr>
          <w:rFonts w:hint="eastAsia" w:ascii="黑体" w:hAnsi="黑体" w:eastAsia="黑体" w:cs="黑体"/>
          <w:color w:val="auto"/>
          <w:sz w:val="36"/>
          <w:szCs w:val="36"/>
        </w:rPr>
        <w:t>关于开展</w:t>
      </w:r>
      <w:r>
        <w:rPr>
          <w:rFonts w:hint="eastAsia" w:ascii="黑体" w:hAnsi="黑体" w:eastAsia="黑体" w:cs="黑体"/>
          <w:color w:val="auto"/>
          <w:sz w:val="36"/>
          <w:szCs w:val="36"/>
          <w:lang w:val="en-US" w:eastAsia="zh-CN"/>
        </w:rPr>
        <w:t>“我身边的好老师”评选活动的</w:t>
      </w:r>
      <w:r>
        <w:rPr>
          <w:rFonts w:hint="eastAsia" w:ascii="黑体" w:hAnsi="黑体" w:eastAsia="黑体" w:cs="黑体"/>
          <w:color w:val="auto"/>
          <w:sz w:val="36"/>
          <w:szCs w:val="36"/>
        </w:rPr>
        <w:t>通知</w:t>
      </w:r>
    </w:p>
    <w:p>
      <w:pPr>
        <w:keepNext w:val="0"/>
        <w:keepLines w:val="0"/>
        <w:pageBreakBefore w:val="0"/>
        <w:kinsoku/>
        <w:wordWrap/>
        <w:overflowPunct/>
        <w:topLinePunct w:val="0"/>
        <w:autoSpaceDE/>
        <w:autoSpaceDN/>
        <w:bidi w:val="0"/>
        <w:adjustRightInd w:val="0"/>
        <w:snapToGrid w:val="0"/>
        <w:spacing w:line="500" w:lineRule="exact"/>
        <w:ind w:right="0"/>
        <w:jc w:val="both"/>
        <w:textAlignment w:val="auto"/>
        <w:rPr>
          <w:rFonts w:hint="eastAsia" w:ascii="仿宋" w:hAnsi="仿宋" w:eastAsia="仿宋" w:cs="仿宋"/>
          <w:color w:val="auto"/>
          <w:sz w:val="28"/>
          <w:szCs w:val="28"/>
          <w:lang w:val="en-US" w:eastAsia="zh-CN"/>
        </w:rPr>
      </w:pPr>
    </w:p>
    <w:p>
      <w:pPr>
        <w:keepNext w:val="0"/>
        <w:keepLines w:val="0"/>
        <w:pageBreakBefore w:val="0"/>
        <w:kinsoku/>
        <w:wordWrap/>
        <w:overflowPunct/>
        <w:topLinePunct w:val="0"/>
        <w:autoSpaceDE/>
        <w:autoSpaceDN/>
        <w:bidi w:val="0"/>
        <w:adjustRightInd w:val="0"/>
        <w:snapToGrid w:val="0"/>
        <w:spacing w:line="500" w:lineRule="exact"/>
        <w:ind w:right="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各二级学院</w:t>
      </w:r>
      <w:r>
        <w:rPr>
          <w:rFonts w:hint="eastAsia" w:ascii="仿宋" w:hAnsi="仿宋" w:eastAsia="仿宋" w:cs="仿宋"/>
          <w:color w:val="auto"/>
          <w:sz w:val="28"/>
          <w:szCs w:val="28"/>
        </w:rPr>
        <w:t>：</w:t>
      </w:r>
    </w:p>
    <w:p>
      <w:pPr>
        <w:pStyle w:val="4"/>
        <w:keepNext w:val="0"/>
        <w:keepLines w:val="0"/>
        <w:pageBreakBefore w:val="0"/>
        <w:kinsoku/>
        <w:wordWrap/>
        <w:overflowPunct/>
        <w:topLinePunct w:val="0"/>
        <w:autoSpaceDE/>
        <w:autoSpaceDN/>
        <w:bidi w:val="0"/>
        <w:adjustRightInd w:val="0"/>
        <w:snapToGrid w:val="0"/>
        <w:spacing w:line="500" w:lineRule="exact"/>
        <w:ind w:left="0" w:leftChars="0" w:right="0" w:firstLine="560" w:firstLineChars="200"/>
        <w:contextualSpacing/>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为深入贯彻落实习近平总书记关于教育的重要论述和全国教育大会精神，落实《中共上海市委 上海市人民政府关于全面深化新时代教师队伍建设改革的实施意见》，弘扬人民教师高尚师德，</w:t>
      </w:r>
      <w:r>
        <w:rPr>
          <w:rFonts w:hint="eastAsia" w:ascii="仿宋" w:hAnsi="仿宋" w:eastAsia="仿宋" w:cs="仿宋"/>
          <w:color w:val="auto"/>
          <w:sz w:val="28"/>
          <w:szCs w:val="28"/>
          <w:lang w:val="en-US" w:eastAsia="zh-CN"/>
        </w:rPr>
        <w:t>学校</w:t>
      </w:r>
      <w:r>
        <w:rPr>
          <w:rFonts w:hint="eastAsia" w:ascii="仿宋" w:hAnsi="仿宋" w:eastAsia="仿宋" w:cs="仿宋"/>
          <w:color w:val="auto"/>
          <w:sz w:val="28"/>
          <w:szCs w:val="28"/>
        </w:rPr>
        <w:t>决定开展“我身边的好老师”</w:t>
      </w:r>
      <w:r>
        <w:rPr>
          <w:rFonts w:hint="eastAsia" w:ascii="仿宋" w:hAnsi="仿宋" w:eastAsia="仿宋" w:cs="仿宋"/>
          <w:color w:val="auto"/>
          <w:sz w:val="28"/>
          <w:szCs w:val="28"/>
          <w:lang w:val="en-US" w:eastAsia="zh-CN"/>
        </w:rPr>
        <w:t>评选活动</w:t>
      </w:r>
      <w:r>
        <w:rPr>
          <w:rFonts w:hint="eastAsia" w:ascii="仿宋" w:hAnsi="仿宋" w:eastAsia="仿宋" w:cs="仿宋"/>
          <w:color w:val="auto"/>
          <w:sz w:val="28"/>
          <w:szCs w:val="28"/>
        </w:rPr>
        <w:t>。现将有关事项通知如下：</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b/>
          <w:bCs w:val="0"/>
          <w:color w:val="000000"/>
          <w:sz w:val="28"/>
          <w:szCs w:val="28"/>
        </w:rPr>
      </w:pPr>
      <w:r>
        <w:rPr>
          <w:rFonts w:hint="eastAsia" w:ascii="仿宋" w:hAnsi="仿宋" w:eastAsia="仿宋" w:cs="仿宋"/>
          <w:b/>
          <w:bCs w:val="0"/>
          <w:color w:val="000000"/>
          <w:sz w:val="28"/>
          <w:szCs w:val="28"/>
        </w:rPr>
        <w:t>一、活动目的</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sz w:val="28"/>
          <w:szCs w:val="28"/>
          <w:lang w:eastAsia="zh-CN"/>
        </w:rPr>
      </w:pPr>
      <w:r>
        <w:rPr>
          <w:rFonts w:hint="eastAsia" w:ascii="仿宋" w:hAnsi="仿宋" w:eastAsia="仿宋" w:cs="仿宋"/>
          <w:color w:val="000000"/>
          <w:sz w:val="28"/>
          <w:szCs w:val="28"/>
        </w:rPr>
        <w:t>营造尊师重教的浓厚氛围</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进一步</w:t>
      </w:r>
      <w:r>
        <w:rPr>
          <w:rFonts w:hint="eastAsia" w:ascii="仿宋" w:hAnsi="仿宋" w:eastAsia="仿宋" w:cs="仿宋"/>
          <w:color w:val="000000"/>
          <w:sz w:val="28"/>
          <w:szCs w:val="28"/>
          <w:lang w:val="en-US" w:eastAsia="zh-CN"/>
        </w:rPr>
        <w:t>激励</w:t>
      </w:r>
      <w:r>
        <w:rPr>
          <w:rFonts w:hint="eastAsia" w:ascii="仿宋" w:hAnsi="仿宋" w:eastAsia="仿宋" w:cs="仿宋"/>
          <w:color w:val="000000"/>
          <w:sz w:val="28"/>
          <w:szCs w:val="28"/>
        </w:rPr>
        <w:t>广大教师爱岗敬业、教书育人、为人师表、责任担当、无私奉献</w:t>
      </w:r>
      <w:r>
        <w:rPr>
          <w:rFonts w:hint="eastAsia" w:ascii="仿宋" w:hAnsi="仿宋" w:eastAsia="仿宋" w:cs="仿宋"/>
          <w:color w:val="000000"/>
          <w:sz w:val="28"/>
          <w:szCs w:val="28"/>
          <w:lang w:eastAsia="zh-CN"/>
        </w:rPr>
        <w:t>。弘扬高尚师德，潜心立德树人。推荐的典型把立德树人融入思想道德教育、文化知识教育、社会实践教育各环节，落实立德树人根本任务，坚持以德立身、以德立学、以德施教、以德育德，为人师表，师德高尚，事迹具有时代感和感召力。</w:t>
      </w:r>
      <w:r>
        <w:rPr>
          <w:rFonts w:hint="eastAsia" w:ascii="仿宋" w:hAnsi="仿宋" w:eastAsia="仿宋" w:cs="仿宋"/>
          <w:color w:val="000000"/>
          <w:sz w:val="28"/>
          <w:szCs w:val="28"/>
        </w:rPr>
        <w:t>展现</w:t>
      </w:r>
      <w:r>
        <w:rPr>
          <w:rFonts w:hint="eastAsia" w:ascii="仿宋" w:hAnsi="仿宋" w:eastAsia="仿宋" w:cs="仿宋"/>
          <w:color w:val="000000"/>
          <w:sz w:val="28"/>
          <w:szCs w:val="28"/>
          <w:lang w:val="en-US" w:eastAsia="zh-CN"/>
        </w:rPr>
        <w:t>优秀教师</w:t>
      </w:r>
      <w:r>
        <w:rPr>
          <w:rFonts w:hint="eastAsia" w:ascii="仿宋" w:hAnsi="仿宋" w:eastAsia="仿宋" w:cs="仿宋"/>
          <w:color w:val="000000"/>
          <w:sz w:val="28"/>
          <w:szCs w:val="28"/>
        </w:rPr>
        <w:t>爱党爱国、立德树人、自强自信的精神风貌</w:t>
      </w:r>
      <w:r>
        <w:rPr>
          <w:rFonts w:hint="eastAsia" w:ascii="仿宋" w:hAnsi="仿宋" w:eastAsia="仿宋" w:cs="仿宋"/>
          <w:color w:val="000000"/>
          <w:sz w:val="28"/>
          <w:szCs w:val="28"/>
          <w:lang w:eastAsia="zh-CN"/>
        </w:rPr>
        <w:t>。</w:t>
      </w:r>
    </w:p>
    <w:p>
      <w:pPr>
        <w:pageBreakBefore w:val="0"/>
        <w:numPr>
          <w:ilvl w:val="0"/>
          <w:numId w:val="0"/>
        </w:numPr>
        <w:kinsoku/>
        <w:wordWrap/>
        <w:overflowPunct/>
        <w:topLinePunct w:val="0"/>
        <w:autoSpaceDE/>
        <w:autoSpaceDN/>
        <w:bidi w:val="0"/>
        <w:adjustRightInd w:val="0"/>
        <w:snapToGrid w:val="0"/>
        <w:spacing w:line="500" w:lineRule="exact"/>
        <w:ind w:right="0" w:rightChars="0" w:firstLine="562" w:firstLineChars="200"/>
        <w:jc w:val="both"/>
        <w:rPr>
          <w:rFonts w:hint="eastAsia" w:ascii="仿宋" w:hAnsi="仿宋" w:eastAsia="仿宋" w:cs="仿宋"/>
          <w:b/>
          <w:bCs/>
          <w:i w:val="0"/>
          <w:iCs w:val="0"/>
          <w:caps w:val="0"/>
          <w:color w:val="333333"/>
          <w:spacing w:val="0"/>
          <w:sz w:val="28"/>
          <w:szCs w:val="28"/>
          <w:shd w:val="clear" w:fill="FFFFFF"/>
          <w:vertAlign w:val="baseline"/>
        </w:rPr>
      </w:pPr>
      <w:r>
        <w:rPr>
          <w:rFonts w:hint="eastAsia" w:ascii="仿宋" w:hAnsi="仿宋" w:eastAsia="仿宋" w:cs="仿宋"/>
          <w:b/>
          <w:bCs/>
          <w:i w:val="0"/>
          <w:iCs w:val="0"/>
          <w:caps w:val="0"/>
          <w:color w:val="333333"/>
          <w:spacing w:val="0"/>
          <w:sz w:val="28"/>
          <w:szCs w:val="28"/>
          <w:shd w:val="clear" w:fill="FFFFFF"/>
          <w:vertAlign w:val="baseline"/>
          <w:lang w:val="en-US" w:eastAsia="zh-CN"/>
        </w:rPr>
        <w:t>二、</w:t>
      </w:r>
      <w:r>
        <w:rPr>
          <w:rFonts w:hint="eastAsia" w:ascii="仿宋" w:hAnsi="仿宋" w:eastAsia="仿宋" w:cs="仿宋"/>
          <w:b/>
          <w:bCs/>
          <w:i w:val="0"/>
          <w:iCs w:val="0"/>
          <w:caps w:val="0"/>
          <w:color w:val="333333"/>
          <w:spacing w:val="0"/>
          <w:sz w:val="28"/>
          <w:szCs w:val="28"/>
          <w:shd w:val="clear" w:fill="FFFFFF"/>
          <w:vertAlign w:val="baseline"/>
        </w:rPr>
        <w:t>推选范围和对象</w:t>
      </w:r>
    </w:p>
    <w:p>
      <w:pPr>
        <w:pageBreakBefore w:val="0"/>
        <w:numPr>
          <w:ilvl w:val="0"/>
          <w:numId w:val="0"/>
        </w:numPr>
        <w:kinsoku/>
        <w:wordWrap/>
        <w:overflowPunct/>
        <w:topLinePunct w:val="0"/>
        <w:autoSpaceDE/>
        <w:autoSpaceDN/>
        <w:bidi w:val="0"/>
        <w:adjustRightInd w:val="0"/>
        <w:snapToGrid w:val="0"/>
        <w:spacing w:line="500" w:lineRule="exact"/>
        <w:ind w:right="0" w:rightChars="0" w:firstLine="560" w:firstLineChars="200"/>
        <w:jc w:val="both"/>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1.在我校教师岗位（含专任教师、实践指导教师及辅导员）</w:t>
      </w:r>
      <w:r>
        <w:rPr>
          <w:rFonts w:hint="eastAsia" w:ascii="仿宋" w:hAnsi="仿宋" w:eastAsia="仿宋" w:cs="仿宋"/>
          <w:color w:val="000000"/>
          <w:sz w:val="28"/>
          <w:szCs w:val="28"/>
        </w:rPr>
        <w:t>工作满</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的一线教师，在教书育人方面做出优异成绩的优秀教师，曾获市级（含）以上“四有好老师”等荣誉称号的教师，不再推荐。</w:t>
      </w:r>
    </w:p>
    <w:p>
      <w:pPr>
        <w:pageBreakBefore w:val="0"/>
        <w:numPr>
          <w:ilvl w:val="0"/>
          <w:numId w:val="0"/>
        </w:numPr>
        <w:kinsoku/>
        <w:wordWrap/>
        <w:overflowPunct/>
        <w:topLinePunct w:val="0"/>
        <w:autoSpaceDE/>
        <w:autoSpaceDN/>
        <w:bidi w:val="0"/>
        <w:adjustRightInd w:val="0"/>
        <w:snapToGrid w:val="0"/>
        <w:spacing w:line="500" w:lineRule="exact"/>
        <w:ind w:right="0" w:rightChars="0" w:firstLine="560" w:firstLineChars="200"/>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推荐人选基本条件：认真学习贯彻习近平新时代中国特色社会主义思想和习近平总书记关于教育的重要论述，忠诚于党和人民的教育事业，全面贯彻党的教育方针，坚持践行“四有好老师”“四个引路人”和“四个相统一”要求，努力做到政治强、情怀深、自律严、人格正，在教书育人方面获师生广泛赞誉。</w:t>
      </w:r>
    </w:p>
    <w:p>
      <w:pPr>
        <w:pageBreakBefore w:val="0"/>
        <w:numPr>
          <w:ilvl w:val="0"/>
          <w:numId w:val="0"/>
        </w:numPr>
        <w:kinsoku/>
        <w:wordWrap/>
        <w:overflowPunct/>
        <w:topLinePunct w:val="0"/>
        <w:autoSpaceDE/>
        <w:autoSpaceDN/>
        <w:bidi w:val="0"/>
        <w:adjustRightInd w:val="0"/>
        <w:snapToGrid w:val="0"/>
        <w:spacing w:line="500" w:lineRule="exact"/>
        <w:ind w:right="0" w:rightChars="0" w:firstLine="560" w:firstLineChars="200"/>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3.推荐的人选应该是师德优良、关爱学生、勤于育人、事迹生动，能够体现先进性、时代性和典型性。挖掘那些在教育脱贫攻坚等国家战略任务中涌现出的先进教师典型。</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00" w:lineRule="exact"/>
        <w:ind w:right="0" w:rightChars="0" w:firstLine="562" w:firstLineChars="200"/>
        <w:jc w:val="both"/>
        <w:textAlignment w:val="baseline"/>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三、推荐要求</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00" w:lineRule="exact"/>
        <w:ind w:right="0" w:rightChars="0" w:firstLine="560" w:firstLineChars="200"/>
        <w:jc w:val="both"/>
        <w:textAlignment w:val="baseline"/>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lang w:val="en-US" w:eastAsia="zh-CN"/>
        </w:rPr>
        <w:t>1.</w:t>
      </w:r>
      <w:r>
        <w:rPr>
          <w:rFonts w:hint="eastAsia" w:ascii="仿宋" w:hAnsi="仿宋" w:eastAsia="仿宋" w:cs="仿宋"/>
          <w:color w:val="000000"/>
          <w:kern w:val="2"/>
          <w:sz w:val="28"/>
          <w:szCs w:val="28"/>
          <w:lang w:val="en-US" w:eastAsia="zh-CN" w:bidi="ar-SA"/>
        </w:rPr>
        <w:t>严把思想政治关，把坚决执行党的路线方针政策、坚持“两个确立”、做到“两个维护”、增强“四个意识”、坚定“四个自信”、模范践行社会主义核心价值观作为基本要求，以师德表现、工作实绩与贡献作为衡量标准，精心甄选，严格推选。</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00" w:lineRule="exact"/>
        <w:ind w:right="0" w:rightChars="0" w:firstLine="560" w:firstLineChars="200"/>
        <w:jc w:val="both"/>
        <w:textAlignment w:val="baseline"/>
        <w:rPr>
          <w:rFonts w:hint="eastAsia" w:ascii="仿宋" w:hAnsi="仿宋" w:eastAsia="仿宋" w:cs="仿宋"/>
          <w:color w:val="000000"/>
          <w:kern w:val="2"/>
          <w:sz w:val="28"/>
          <w:szCs w:val="28"/>
          <w:lang w:val="en-US" w:eastAsia="zh-CN" w:bidi="ar-SA"/>
        </w:rPr>
      </w:pPr>
      <w:r>
        <w:rPr>
          <w:rFonts w:hint="eastAsia" w:ascii="仿宋" w:hAnsi="仿宋" w:eastAsia="仿宋" w:cs="仿宋"/>
          <w:b w:val="0"/>
          <w:bCs w:val="0"/>
          <w:i w:val="0"/>
          <w:iCs w:val="0"/>
          <w:caps w:val="0"/>
          <w:color w:val="333333"/>
          <w:spacing w:val="0"/>
          <w:sz w:val="28"/>
          <w:szCs w:val="28"/>
          <w:shd w:val="clear" w:fill="FFFFFF"/>
          <w:vertAlign w:val="baseline"/>
          <w:lang w:val="en-US" w:eastAsia="zh-CN"/>
        </w:rPr>
        <w:t>2.</w:t>
      </w:r>
      <w:r>
        <w:rPr>
          <w:rFonts w:hint="eastAsia" w:ascii="仿宋" w:hAnsi="仿宋" w:eastAsia="仿宋" w:cs="仿宋"/>
          <w:color w:val="000000"/>
          <w:kern w:val="2"/>
          <w:sz w:val="28"/>
          <w:szCs w:val="28"/>
          <w:lang w:val="en-US" w:eastAsia="zh-CN" w:bidi="ar-SA"/>
        </w:rPr>
        <w:t>推荐的人选应该具有良好的师德和育人业绩，特别关注推荐人选的育德能力和师德表现，关注推荐人选在教育教学、大赛指导、学生成长、学生心理健康等方面所取得的育人成效。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00" w:lineRule="exact"/>
        <w:ind w:right="0" w:firstLine="560" w:firstLineChars="200"/>
        <w:jc w:val="both"/>
        <w:textAlignment w:val="baseline"/>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vertAlign w:val="baseline"/>
          <w:lang w:val="en-US" w:eastAsia="zh-CN"/>
        </w:rPr>
        <w:t>3.</w:t>
      </w:r>
      <w:r>
        <w:rPr>
          <w:rFonts w:hint="eastAsia" w:ascii="仿宋" w:hAnsi="仿宋" w:eastAsia="仿宋" w:cs="仿宋"/>
          <w:color w:val="000000"/>
          <w:kern w:val="2"/>
          <w:sz w:val="28"/>
          <w:szCs w:val="28"/>
          <w:lang w:val="en-US" w:eastAsia="zh-CN" w:bidi="ar-SA"/>
        </w:rPr>
        <w:t>以事迹为基础，统筹兼顾专任教师、辅导员和实践指导教师等各方面的代表，推选出在教育教学一线作出突出贡献的优秀教师。</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b/>
          <w:bCs w:val="0"/>
          <w:color w:val="000000"/>
          <w:sz w:val="28"/>
          <w:szCs w:val="28"/>
        </w:rPr>
      </w:pPr>
      <w:r>
        <w:rPr>
          <w:rFonts w:hint="eastAsia" w:ascii="仿宋" w:hAnsi="仿宋" w:eastAsia="仿宋" w:cs="仿宋"/>
          <w:b/>
          <w:bCs w:val="0"/>
          <w:color w:val="000000"/>
          <w:sz w:val="28"/>
          <w:szCs w:val="28"/>
          <w:lang w:val="en-US" w:eastAsia="zh-CN"/>
        </w:rPr>
        <w:t>四</w:t>
      </w:r>
      <w:r>
        <w:rPr>
          <w:rFonts w:hint="eastAsia" w:ascii="仿宋" w:hAnsi="仿宋" w:eastAsia="仿宋" w:cs="仿宋"/>
          <w:b/>
          <w:bCs w:val="0"/>
          <w:color w:val="000000"/>
          <w:sz w:val="28"/>
          <w:szCs w:val="28"/>
          <w:lang w:eastAsia="zh-CN"/>
        </w:rPr>
        <w:t>、</w:t>
      </w:r>
      <w:r>
        <w:rPr>
          <w:rFonts w:hint="eastAsia" w:ascii="仿宋" w:hAnsi="仿宋" w:eastAsia="仿宋" w:cs="仿宋"/>
          <w:b/>
          <w:bCs w:val="0"/>
          <w:color w:val="000000"/>
          <w:sz w:val="28"/>
          <w:szCs w:val="28"/>
          <w:lang w:val="en-US" w:eastAsia="zh-CN"/>
        </w:rPr>
        <w:t>推荐名额及</w:t>
      </w:r>
      <w:r>
        <w:rPr>
          <w:rFonts w:hint="eastAsia" w:ascii="仿宋" w:hAnsi="仿宋" w:eastAsia="仿宋" w:cs="仿宋"/>
          <w:b/>
          <w:bCs w:val="0"/>
          <w:color w:val="000000"/>
          <w:sz w:val="28"/>
          <w:szCs w:val="28"/>
        </w:rPr>
        <w:t>评选办法</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1.无学生的二级学院原则上推荐1至2名，有学生的二级学院原则上推荐2至3名（通信与信息工程学院4至6名），事迹突出的不受名额限制。</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各</w:t>
      </w:r>
      <w:r>
        <w:rPr>
          <w:rFonts w:hint="eastAsia" w:ascii="仿宋" w:hAnsi="仿宋" w:eastAsia="仿宋" w:cs="仿宋"/>
          <w:color w:val="000000"/>
          <w:sz w:val="28"/>
          <w:szCs w:val="28"/>
          <w:lang w:val="en-US" w:eastAsia="zh-CN"/>
        </w:rPr>
        <w:t>二级学院</w:t>
      </w:r>
      <w:r>
        <w:rPr>
          <w:rFonts w:hint="eastAsia" w:ascii="仿宋" w:hAnsi="仿宋" w:eastAsia="仿宋" w:cs="仿宋"/>
          <w:color w:val="000000"/>
          <w:sz w:val="28"/>
          <w:szCs w:val="28"/>
        </w:rPr>
        <w:t>发动师</w:t>
      </w:r>
      <w:r>
        <w:rPr>
          <w:rFonts w:hint="eastAsia" w:ascii="仿宋" w:hAnsi="仿宋" w:eastAsia="仿宋" w:cs="仿宋"/>
          <w:color w:val="000000"/>
          <w:sz w:val="28"/>
          <w:szCs w:val="28"/>
          <w:lang w:val="en-US" w:eastAsia="zh-CN"/>
        </w:rPr>
        <w:t>生积极开展推选，认真组织材料编写，做好审核把关及学院内部公示。</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3.完成</w:t>
      </w:r>
      <w:r>
        <w:rPr>
          <w:rFonts w:hint="eastAsia" w:ascii="仿宋" w:hAnsi="仿宋" w:eastAsia="仿宋" w:cs="仿宋"/>
          <w:color w:val="000000"/>
          <w:sz w:val="28"/>
          <w:szCs w:val="28"/>
        </w:rPr>
        <w:t>“我身边的好老师”推荐表（见附件</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1份</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推荐</w:t>
      </w:r>
      <w:r>
        <w:rPr>
          <w:rFonts w:hint="eastAsia" w:ascii="仿宋" w:hAnsi="仿宋" w:eastAsia="仿宋" w:cs="仿宋"/>
          <w:color w:val="000000"/>
          <w:sz w:val="28"/>
          <w:szCs w:val="28"/>
        </w:rPr>
        <w:t>人</w:t>
      </w:r>
      <w:r>
        <w:rPr>
          <w:rFonts w:hint="eastAsia" w:ascii="仿宋" w:hAnsi="仿宋" w:eastAsia="仿宋" w:cs="仿宋"/>
          <w:color w:val="000000"/>
          <w:sz w:val="28"/>
          <w:szCs w:val="28"/>
          <w:lang w:val="en-US" w:eastAsia="zh-CN"/>
        </w:rPr>
        <w:t>选</w:t>
      </w:r>
      <w:r>
        <w:rPr>
          <w:rFonts w:hint="eastAsia" w:ascii="仿宋" w:hAnsi="仿宋" w:eastAsia="仿宋" w:cs="仿宋"/>
          <w:color w:val="000000"/>
          <w:sz w:val="28"/>
          <w:szCs w:val="28"/>
        </w:rPr>
        <w:t>汇总表（见附件</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1份</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于6</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19</w:t>
      </w:r>
      <w:r>
        <w:rPr>
          <w:rFonts w:hint="eastAsia" w:ascii="仿宋" w:hAnsi="仿宋" w:eastAsia="仿宋" w:cs="仿宋"/>
          <w:color w:val="000000"/>
          <w:sz w:val="28"/>
          <w:szCs w:val="28"/>
        </w:rPr>
        <w:t>日（星期</w:t>
      </w:r>
      <w:r>
        <w:rPr>
          <w:rFonts w:hint="eastAsia" w:ascii="仿宋" w:hAnsi="仿宋" w:eastAsia="仿宋" w:cs="仿宋"/>
          <w:color w:val="000000"/>
          <w:sz w:val="28"/>
          <w:szCs w:val="28"/>
          <w:lang w:val="en-US" w:eastAsia="zh-CN"/>
        </w:rPr>
        <w:t>一</w:t>
      </w:r>
      <w:r>
        <w:rPr>
          <w:rFonts w:hint="eastAsia" w:ascii="仿宋" w:hAnsi="仿宋" w:eastAsia="仿宋" w:cs="仿宋"/>
          <w:color w:val="000000"/>
          <w:sz w:val="28"/>
          <w:szCs w:val="28"/>
        </w:rPr>
        <w:t>）下</w:t>
      </w:r>
      <w:r>
        <w:rPr>
          <w:rFonts w:hint="eastAsia" w:ascii="仿宋" w:hAnsi="仿宋" w:eastAsia="仿宋" w:cs="仿宋"/>
          <w:color w:val="000000"/>
          <w:sz w:val="28"/>
          <w:szCs w:val="28"/>
          <w:lang w:val="en-US" w:eastAsia="zh-CN"/>
        </w:rPr>
        <w:t>午四点</w:t>
      </w:r>
      <w:r>
        <w:rPr>
          <w:rFonts w:hint="eastAsia" w:ascii="仿宋" w:hAnsi="仿宋" w:eastAsia="仿宋" w:cs="仿宋"/>
          <w:color w:val="000000"/>
          <w:sz w:val="28"/>
          <w:szCs w:val="28"/>
        </w:rPr>
        <w:t>前交</w:t>
      </w:r>
      <w:r>
        <w:rPr>
          <w:rFonts w:hint="eastAsia" w:ascii="仿宋" w:hAnsi="仿宋" w:eastAsia="仿宋" w:cs="仿宋"/>
          <w:color w:val="000000"/>
          <w:sz w:val="28"/>
          <w:szCs w:val="28"/>
          <w:lang w:val="en-US" w:eastAsia="zh-CN"/>
        </w:rPr>
        <w:t>教师工作部/人事处</w:t>
      </w:r>
      <w:r>
        <w:rPr>
          <w:rFonts w:hint="eastAsia" w:ascii="仿宋" w:hAnsi="仿宋" w:eastAsia="仿宋" w:cs="仿宋"/>
          <w:color w:val="000000"/>
          <w:sz w:val="28"/>
          <w:szCs w:val="28"/>
        </w:rPr>
        <w:t>。电子稿以“</w:t>
      </w:r>
      <w:r>
        <w:rPr>
          <w:rFonts w:hint="eastAsia" w:ascii="仿宋" w:hAnsi="仿宋" w:eastAsia="仿宋" w:cs="仿宋"/>
          <w:color w:val="000000"/>
          <w:sz w:val="28"/>
          <w:szCs w:val="28"/>
          <w:lang w:val="en-US" w:eastAsia="zh-CN"/>
        </w:rPr>
        <w:t>二级学院</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我身边的好老师推荐</w:t>
      </w:r>
      <w:r>
        <w:rPr>
          <w:rFonts w:hint="eastAsia" w:ascii="仿宋" w:hAnsi="仿宋" w:eastAsia="仿宋" w:cs="仿宋"/>
          <w:color w:val="000000"/>
          <w:sz w:val="28"/>
          <w:szCs w:val="28"/>
        </w:rPr>
        <w:t>人</w:t>
      </w:r>
      <w:r>
        <w:rPr>
          <w:rFonts w:hint="eastAsia" w:ascii="仿宋" w:hAnsi="仿宋" w:eastAsia="仿宋" w:cs="仿宋"/>
          <w:color w:val="000000"/>
          <w:sz w:val="28"/>
          <w:szCs w:val="28"/>
          <w:lang w:val="en-US" w:eastAsia="zh-CN"/>
        </w:rPr>
        <w:t>选</w:t>
      </w:r>
      <w:r>
        <w:rPr>
          <w:rFonts w:hint="eastAsia" w:ascii="仿宋" w:hAnsi="仿宋" w:eastAsia="仿宋" w:cs="仿宋"/>
          <w:color w:val="000000"/>
          <w:sz w:val="28"/>
          <w:szCs w:val="28"/>
        </w:rPr>
        <w:t>材料”文件夹命名，打包发送至邮箱huyan996@163.com。</w:t>
      </w:r>
    </w:p>
    <w:p>
      <w:pPr>
        <w:pageBreakBefore w:val="0"/>
        <w:kinsoku/>
        <w:wordWrap/>
        <w:overflowPunct/>
        <w:topLinePunct w:val="0"/>
        <w:autoSpaceDE/>
        <w:autoSpaceDN/>
        <w:bidi w:val="0"/>
        <w:adjustRightInd w:val="0"/>
        <w:snapToGrid w:val="0"/>
        <w:spacing w:line="500" w:lineRule="exact"/>
        <w:ind w:right="0" w:firstLine="600"/>
        <w:jc w:val="both"/>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4.学校精神文明办公室与教师工作部/人事处组织相关部门领导及人员对各二级学院上报的材料进行评审，并进行表彰及宣传。</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五、附件</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上海电子信息职业技术学院“我身边的好老师”推荐表</w:t>
      </w:r>
      <w:r>
        <w:rPr>
          <w:rFonts w:hint="eastAsia" w:ascii="仿宋" w:hAnsi="仿宋" w:eastAsia="仿宋" w:cs="仿宋"/>
          <w:color w:val="000000"/>
          <w:sz w:val="28"/>
          <w:szCs w:val="28"/>
          <w:lang w:eastAsia="zh-CN"/>
        </w:rPr>
        <w:t>；</w:t>
      </w:r>
    </w:p>
    <w:p>
      <w:pPr>
        <w:pageBreakBefore w:val="0"/>
        <w:kinsoku/>
        <w:wordWrap/>
        <w:overflowPunct/>
        <w:topLinePunct w:val="0"/>
        <w:autoSpaceDE/>
        <w:autoSpaceDN/>
        <w:bidi w:val="0"/>
        <w:adjustRightInd w:val="0"/>
        <w:snapToGrid w:val="0"/>
        <w:spacing w:line="500" w:lineRule="exact"/>
        <w:ind w:right="0" w:firstLine="600"/>
        <w:jc w:val="both"/>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上海电子信息职业技术学院“我身边的好老师”</w:t>
      </w:r>
      <w:r>
        <w:rPr>
          <w:rFonts w:hint="eastAsia" w:ascii="仿宋" w:hAnsi="仿宋" w:eastAsia="仿宋" w:cs="仿宋"/>
          <w:color w:val="000000"/>
          <w:sz w:val="28"/>
          <w:szCs w:val="28"/>
          <w:lang w:val="en-US" w:eastAsia="zh-CN"/>
        </w:rPr>
        <w:t>推荐</w:t>
      </w:r>
      <w:r>
        <w:rPr>
          <w:rFonts w:hint="eastAsia" w:ascii="仿宋" w:hAnsi="仿宋" w:eastAsia="仿宋" w:cs="仿宋"/>
          <w:color w:val="000000"/>
          <w:sz w:val="28"/>
          <w:szCs w:val="28"/>
        </w:rPr>
        <w:t>人</w:t>
      </w:r>
      <w:r>
        <w:rPr>
          <w:rFonts w:hint="eastAsia" w:ascii="仿宋" w:hAnsi="仿宋" w:eastAsia="仿宋" w:cs="仿宋"/>
          <w:color w:val="000000"/>
          <w:sz w:val="28"/>
          <w:szCs w:val="28"/>
          <w:lang w:val="en-US" w:eastAsia="zh-CN"/>
        </w:rPr>
        <w:t>选</w:t>
      </w:r>
      <w:r>
        <w:rPr>
          <w:rFonts w:hint="eastAsia" w:ascii="仿宋" w:hAnsi="仿宋" w:eastAsia="仿宋" w:cs="仿宋"/>
          <w:color w:val="000000"/>
          <w:sz w:val="28"/>
          <w:szCs w:val="28"/>
        </w:rPr>
        <w:t>汇总表</w:t>
      </w:r>
      <w:r>
        <w:rPr>
          <w:rFonts w:hint="eastAsia" w:ascii="仿宋" w:hAnsi="仿宋" w:eastAsia="仿宋" w:cs="仿宋"/>
          <w:color w:val="000000"/>
          <w:sz w:val="28"/>
          <w:szCs w:val="28"/>
          <w:lang w:eastAsia="zh-CN"/>
        </w:rPr>
        <w:t>。</w:t>
      </w:r>
    </w:p>
    <w:p>
      <w:pPr>
        <w:pageBreakBefore w:val="0"/>
        <w:kinsoku/>
        <w:wordWrap/>
        <w:overflowPunct/>
        <w:topLinePunct w:val="0"/>
        <w:autoSpaceDE/>
        <w:autoSpaceDN/>
        <w:bidi w:val="0"/>
        <w:adjustRightInd w:val="0"/>
        <w:snapToGrid w:val="0"/>
        <w:spacing w:line="500" w:lineRule="exact"/>
        <w:ind w:right="0"/>
        <w:jc w:val="right"/>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right"/>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right"/>
        <w:rPr>
          <w:rFonts w:hint="eastAsia" w:ascii="仿宋" w:hAnsi="仿宋" w:eastAsia="仿宋" w:cs="仿宋"/>
          <w:color w:val="auto"/>
          <w:sz w:val="28"/>
          <w:szCs w:val="28"/>
          <w:lang w:val="en-US" w:eastAsia="zh-CN"/>
        </w:rPr>
      </w:pPr>
      <w:r>
        <w:rPr>
          <w:rFonts w:hint="eastAsia" w:ascii="仿宋" w:hAnsi="仿宋" w:eastAsia="仿宋" w:cs="仿宋"/>
          <w:color w:val="000000"/>
          <w:sz w:val="28"/>
          <w:szCs w:val="28"/>
        </w:rPr>
        <w:t>上海电子信息职业技术学院</w:t>
      </w:r>
      <w:r>
        <w:rPr>
          <w:rFonts w:hint="eastAsia" w:ascii="仿宋" w:hAnsi="仿宋" w:eastAsia="仿宋" w:cs="仿宋"/>
          <w:color w:val="auto"/>
          <w:sz w:val="28"/>
          <w:szCs w:val="28"/>
          <w:lang w:val="en-US" w:eastAsia="zh-CN"/>
        </w:rPr>
        <w:t>精神文明建设办公室</w:t>
      </w:r>
    </w:p>
    <w:p>
      <w:pPr>
        <w:pageBreakBefore w:val="0"/>
        <w:kinsoku/>
        <w:wordWrap/>
        <w:overflowPunct/>
        <w:topLinePunct w:val="0"/>
        <w:autoSpaceDE/>
        <w:autoSpaceDN/>
        <w:bidi w:val="0"/>
        <w:adjustRightInd w:val="0"/>
        <w:snapToGrid w:val="0"/>
        <w:spacing w:line="500" w:lineRule="exact"/>
        <w:ind w:right="0"/>
        <w:jc w:val="righ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教师工作部/人事处</w:t>
      </w:r>
    </w:p>
    <w:p>
      <w:pPr>
        <w:pageBreakBefore w:val="0"/>
        <w:kinsoku/>
        <w:wordWrap/>
        <w:overflowPunct/>
        <w:topLinePunct w:val="0"/>
        <w:autoSpaceDE/>
        <w:autoSpaceDN/>
        <w:bidi w:val="0"/>
        <w:adjustRightInd w:val="0"/>
        <w:snapToGrid w:val="0"/>
        <w:spacing w:line="500" w:lineRule="exact"/>
        <w:ind w:right="0"/>
        <w:jc w:val="righ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2023年6月2日</w:t>
      </w: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000000"/>
          <w:sz w:val="24"/>
          <w:szCs w:val="24"/>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sz w:val="24"/>
          <w:szCs w:val="24"/>
        </w:rPr>
      </w:pPr>
      <w:r>
        <w:rPr>
          <w:rFonts w:hint="eastAsia" w:ascii="仿宋" w:hAnsi="仿宋" w:eastAsia="仿宋" w:cs="仿宋"/>
          <w:color w:val="000000"/>
          <w:sz w:val="24"/>
          <w:szCs w:val="24"/>
          <w:lang w:val="en-US" w:eastAsia="zh-CN"/>
        </w:rPr>
        <w:t>附件1：</w:t>
      </w:r>
    </w:p>
    <w:p>
      <w:pPr>
        <w:pStyle w:val="2"/>
        <w:pageBreakBefore w:val="0"/>
        <w:widowControl w:val="0"/>
        <w:kinsoku/>
        <w:wordWrap/>
        <w:overflowPunct/>
        <w:topLinePunct w:val="0"/>
        <w:autoSpaceDE/>
        <w:autoSpaceDN/>
        <w:bidi w:val="0"/>
        <w:adjustRightInd w:val="0"/>
        <w:snapToGrid w:val="0"/>
        <w:spacing w:before="0" w:after="0" w:line="500" w:lineRule="exact"/>
        <w:ind w:right="0"/>
        <w:jc w:val="center"/>
        <w:textAlignment w:val="auto"/>
        <w:rPr>
          <w:rFonts w:hint="eastAsia" w:ascii="仿宋" w:hAnsi="仿宋" w:eastAsia="仿宋" w:cs="仿宋"/>
          <w:sz w:val="32"/>
          <w:szCs w:val="32"/>
        </w:rPr>
      </w:pPr>
      <w:r>
        <w:rPr>
          <w:rFonts w:hint="eastAsia" w:ascii="仿宋" w:hAnsi="仿宋" w:eastAsia="仿宋" w:cs="仿宋"/>
          <w:sz w:val="32"/>
          <w:szCs w:val="32"/>
        </w:rPr>
        <w:t>上海电子信息职业技术学院</w:t>
      </w:r>
    </w:p>
    <w:p>
      <w:pPr>
        <w:pStyle w:val="2"/>
        <w:pageBreakBefore w:val="0"/>
        <w:widowControl w:val="0"/>
        <w:kinsoku/>
        <w:wordWrap/>
        <w:overflowPunct/>
        <w:topLinePunct w:val="0"/>
        <w:autoSpaceDE/>
        <w:autoSpaceDN/>
        <w:bidi w:val="0"/>
        <w:adjustRightInd w:val="0"/>
        <w:snapToGrid w:val="0"/>
        <w:spacing w:before="0" w:after="0" w:line="500" w:lineRule="exact"/>
        <w:ind w:right="0"/>
        <w:jc w:val="center"/>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我身边的好老师”推荐表</w:t>
      </w:r>
    </w:p>
    <w:p>
      <w:pPr>
        <w:pageBreakBefore w:val="0"/>
        <w:widowControl w:val="0"/>
        <w:shd w:val="clear" w:color="auto" w:fill="FFFFFF"/>
        <w:kinsoku/>
        <w:wordWrap/>
        <w:overflowPunct/>
        <w:topLinePunct w:val="0"/>
        <w:autoSpaceDE/>
        <w:autoSpaceDN/>
        <w:bidi w:val="0"/>
        <w:adjustRightInd w:val="0"/>
        <w:snapToGrid w:val="0"/>
        <w:spacing w:line="500" w:lineRule="exact"/>
        <w:jc w:val="center"/>
        <w:textAlignment w:val="auto"/>
        <w:rPr>
          <w:rFonts w:hint="eastAsia" w:ascii="华文中宋" w:hAnsi="华文中宋" w:eastAsia="华文中宋" w:cs="方正小标宋简体"/>
          <w:b/>
          <w:spacing w:val="4"/>
          <w:sz w:val="32"/>
          <w:szCs w:val="32"/>
        </w:rPr>
      </w:pPr>
      <w:r>
        <w:rPr>
          <w:rFonts w:hint="eastAsia" w:ascii="仿宋" w:hAnsi="仿宋" w:eastAsia="仿宋" w:cs="仿宋"/>
          <w:b/>
          <w:bCs/>
          <w:kern w:val="44"/>
          <w:sz w:val="32"/>
          <w:szCs w:val="32"/>
        </w:rPr>
        <w:t>（202</w:t>
      </w:r>
      <w:r>
        <w:rPr>
          <w:rFonts w:hint="eastAsia" w:ascii="仿宋" w:hAnsi="仿宋" w:eastAsia="仿宋" w:cs="仿宋"/>
          <w:b/>
          <w:bCs/>
          <w:kern w:val="44"/>
          <w:sz w:val="32"/>
          <w:szCs w:val="32"/>
          <w:lang w:val="en-US" w:eastAsia="zh-CN"/>
        </w:rPr>
        <w:t>3</w:t>
      </w:r>
      <w:r>
        <w:rPr>
          <w:rFonts w:hint="eastAsia" w:ascii="仿宋" w:hAnsi="仿宋" w:eastAsia="仿宋" w:cs="仿宋"/>
          <w:b/>
          <w:bCs/>
          <w:kern w:val="44"/>
          <w:sz w:val="32"/>
          <w:szCs w:val="32"/>
        </w:rPr>
        <w:t>年）</w:t>
      </w:r>
    </w:p>
    <w:tbl>
      <w:tblPr>
        <w:tblStyle w:val="9"/>
        <w:tblpPr w:leftFromText="180" w:rightFromText="180" w:vertAnchor="text" w:horzAnchor="page" w:tblpXSpec="center" w:tblpY="65"/>
        <w:tblOverlap w:val="never"/>
        <w:tblW w:w="841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00"/>
        <w:gridCol w:w="1759"/>
        <w:gridCol w:w="767"/>
        <w:gridCol w:w="1118"/>
        <w:gridCol w:w="1682"/>
        <w:gridCol w:w="18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1200" w:type="dxa"/>
            <w:tcBorders>
              <w:top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75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p>
        </w:tc>
        <w:tc>
          <w:tcPr>
            <w:tcW w:w="76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性别</w:t>
            </w:r>
          </w:p>
        </w:tc>
        <w:tc>
          <w:tcPr>
            <w:tcW w:w="111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p>
        </w:tc>
        <w:tc>
          <w:tcPr>
            <w:tcW w:w="1682"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出生年月</w:t>
            </w:r>
          </w:p>
        </w:tc>
        <w:tc>
          <w:tcPr>
            <w:tcW w:w="1893" w:type="dxa"/>
            <w:tcBorders>
              <w:top w:val="single" w:color="auto" w:sz="4" w:space="0"/>
              <w:left w:val="single" w:color="auto" w:sz="4" w:space="0"/>
              <w:bottom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1200" w:type="dxa"/>
            <w:tcBorders>
              <w:top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政治面貌</w:t>
            </w:r>
          </w:p>
        </w:tc>
        <w:tc>
          <w:tcPr>
            <w:tcW w:w="175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p>
        </w:tc>
        <w:tc>
          <w:tcPr>
            <w:tcW w:w="76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学历</w:t>
            </w:r>
          </w:p>
        </w:tc>
        <w:tc>
          <w:tcPr>
            <w:tcW w:w="111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p>
        </w:tc>
        <w:tc>
          <w:tcPr>
            <w:tcW w:w="1682"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rPr>
            </w:pPr>
            <w:r>
              <w:rPr>
                <w:rFonts w:hint="eastAsia" w:ascii="宋体" w:hAnsi="宋体" w:eastAsia="宋体" w:cs="宋体"/>
                <w:sz w:val="24"/>
                <w:szCs w:val="24"/>
              </w:rPr>
              <w:t>专业技术职务</w:t>
            </w:r>
          </w:p>
        </w:tc>
        <w:tc>
          <w:tcPr>
            <w:tcW w:w="1893" w:type="dxa"/>
            <w:tcBorders>
              <w:top w:val="single" w:color="auto" w:sz="4" w:space="0"/>
              <w:left w:val="single" w:color="auto" w:sz="4" w:space="0"/>
              <w:bottom w:val="single" w:color="auto" w:sz="4" w:space="0"/>
            </w:tcBorders>
            <w:vAlign w:val="center"/>
          </w:tcPr>
          <w:p>
            <w:pPr>
              <w:pageBreakBefore w:val="0"/>
              <w:kinsoku/>
              <w:wordWrap/>
              <w:overflowPunct/>
              <w:topLinePunct w:val="0"/>
              <w:autoSpaceDE/>
              <w:autoSpaceDN/>
              <w:bidi w:val="0"/>
              <w:adjustRightInd w:val="0"/>
              <w:snapToGrid w:val="0"/>
              <w:spacing w:line="500" w:lineRule="exact"/>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20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所在二级</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学院</w:t>
            </w:r>
          </w:p>
        </w:tc>
        <w:tc>
          <w:tcPr>
            <w:tcW w:w="17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p>
        </w:tc>
        <w:tc>
          <w:tcPr>
            <w:tcW w:w="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进校</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时间</w:t>
            </w:r>
          </w:p>
        </w:tc>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p>
        </w:tc>
        <w:tc>
          <w:tcPr>
            <w:tcW w:w="16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现任工作岗位</w:t>
            </w:r>
          </w:p>
        </w:tc>
        <w:tc>
          <w:tcPr>
            <w:tcW w:w="1893"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88" w:hRule="atLeast"/>
          <w:jc w:val="center"/>
        </w:trPr>
        <w:tc>
          <w:tcPr>
            <w:tcW w:w="1200" w:type="dxa"/>
            <w:tcBorders>
              <w:top w:val="single" w:color="auto" w:sz="4" w:space="0"/>
              <w:bottom w:val="single" w:color="auto" w:sz="4" w:space="0"/>
              <w:right w:val="single" w:color="auto" w:sz="4" w:space="0"/>
            </w:tcBorders>
            <w:textDirection w:val="tbLrV"/>
            <w:vAlign w:val="bottom"/>
          </w:tcPr>
          <w:p>
            <w:pPr>
              <w:pageBreakBefore w:val="0"/>
              <w:kinsoku/>
              <w:wordWrap/>
              <w:overflowPunct/>
              <w:topLinePunct w:val="0"/>
              <w:autoSpaceDE/>
              <w:autoSpaceDN/>
              <w:bidi w:val="0"/>
              <w:adjustRightInd w:val="0"/>
              <w:snapToGrid w:val="0"/>
              <w:spacing w:line="500" w:lineRule="exact"/>
              <w:ind w:left="113" w:right="113"/>
              <w:jc w:val="center"/>
              <w:rPr>
                <w:rFonts w:hint="eastAsia" w:ascii="宋体" w:hAnsi="宋体" w:eastAsia="宋体" w:cs="宋体"/>
                <w:sz w:val="24"/>
                <w:szCs w:val="24"/>
              </w:rPr>
            </w:pPr>
            <w:r>
              <w:rPr>
                <w:rFonts w:hint="eastAsia" w:ascii="宋体" w:hAnsi="宋体" w:eastAsia="宋体" w:cs="宋体"/>
                <w:sz w:val="24"/>
                <w:szCs w:val="24"/>
              </w:rPr>
              <w:t>主要事迹</w:t>
            </w:r>
          </w:p>
          <w:p>
            <w:pPr>
              <w:pageBreakBefore w:val="0"/>
              <w:kinsoku/>
              <w:wordWrap/>
              <w:overflowPunct/>
              <w:topLinePunct w:val="0"/>
              <w:autoSpaceDE/>
              <w:autoSpaceDN/>
              <w:bidi w:val="0"/>
              <w:adjustRightInd w:val="0"/>
              <w:snapToGrid w:val="0"/>
              <w:spacing w:line="500" w:lineRule="exact"/>
              <w:ind w:left="113" w:right="113"/>
              <w:jc w:val="center"/>
              <w:rPr>
                <w:rFonts w:ascii="宋体" w:hAnsi="宋体" w:eastAsia="宋体" w:cs="宋体"/>
                <w:kern w:val="0"/>
                <w:sz w:val="24"/>
                <w:szCs w:val="24"/>
              </w:rPr>
            </w:pPr>
          </w:p>
        </w:tc>
        <w:tc>
          <w:tcPr>
            <w:tcW w:w="7219" w:type="dxa"/>
            <w:gridSpan w:val="5"/>
            <w:tcBorders>
              <w:top w:val="single" w:color="auto" w:sz="4" w:space="0"/>
              <w:left w:val="single" w:color="auto" w:sz="4" w:space="0"/>
              <w:bottom w:val="single" w:color="auto" w:sz="4" w:space="0"/>
            </w:tcBorders>
            <w:vAlign w:val="top"/>
          </w:tcPr>
          <w:p>
            <w:pPr>
              <w:pageBreakBefore w:val="0"/>
              <w:kinsoku/>
              <w:wordWrap/>
              <w:overflowPunct/>
              <w:topLinePunct w:val="0"/>
              <w:autoSpaceDE/>
              <w:autoSpaceDN/>
              <w:bidi w:val="0"/>
              <w:adjustRightInd w:val="0"/>
              <w:snapToGrid w:val="0"/>
              <w:spacing w:line="500" w:lineRule="exact"/>
              <w:jc w:val="both"/>
              <w:rPr>
                <w:rFonts w:ascii="宋体" w:hAnsi="宋体" w:eastAsia="宋体" w:cs="宋体"/>
                <w:kern w:val="0"/>
                <w:sz w:val="24"/>
                <w:szCs w:val="24"/>
              </w:rPr>
            </w:pPr>
            <w:r>
              <w:rPr>
                <w:rFonts w:hint="eastAsia" w:ascii="宋体" w:hAnsi="宋体" w:eastAsia="宋体" w:cs="宋体"/>
                <w:sz w:val="24"/>
                <w:szCs w:val="24"/>
              </w:rPr>
              <w:t>（800字</w:t>
            </w:r>
            <w:r>
              <w:rPr>
                <w:rFonts w:hint="eastAsia" w:ascii="宋体" w:hAnsi="宋体" w:eastAsia="宋体" w:cs="宋体"/>
                <w:sz w:val="24"/>
                <w:szCs w:val="24"/>
                <w:lang w:val="en-US" w:eastAsia="zh-CN"/>
              </w:rPr>
              <w:t>左右</w:t>
            </w:r>
            <w:r>
              <w:rPr>
                <w:rFonts w:hint="eastAsia" w:ascii="宋体" w:hAnsi="宋体" w:eastAsia="宋体" w:cs="宋体"/>
                <w:sz w:val="24"/>
                <w:szCs w:val="24"/>
              </w:rPr>
              <w:t>）</w:t>
            </w: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44" w:hRule="atLeast"/>
          <w:jc w:val="center"/>
        </w:trPr>
        <w:tc>
          <w:tcPr>
            <w:tcW w:w="1200" w:type="dxa"/>
            <w:tcBorders>
              <w:top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500" w:lineRule="exact"/>
              <w:rPr>
                <w:rFonts w:ascii="宋体" w:hAnsi="宋体" w:eastAsia="宋体" w:cs="宋体"/>
                <w:kern w:val="0"/>
                <w:sz w:val="24"/>
                <w:szCs w:val="24"/>
              </w:rPr>
            </w:pPr>
          </w:p>
        </w:tc>
        <w:tc>
          <w:tcPr>
            <w:tcW w:w="7219" w:type="dxa"/>
            <w:gridSpan w:val="5"/>
            <w:tcBorders>
              <w:top w:val="single" w:color="auto" w:sz="4" w:space="0"/>
              <w:left w:val="single" w:color="auto" w:sz="4" w:space="0"/>
              <w:bottom w:val="single" w:color="auto" w:sz="4" w:space="0"/>
            </w:tcBorders>
            <w:vAlign w:val="center"/>
          </w:tcPr>
          <w:p>
            <w:pPr>
              <w:pageBreakBefore w:val="0"/>
              <w:kinsoku/>
              <w:wordWrap/>
              <w:overflowPunct/>
              <w:topLinePunct w:val="0"/>
              <w:autoSpaceDE/>
              <w:autoSpaceDN/>
              <w:bidi w:val="0"/>
              <w:adjustRightInd w:val="0"/>
              <w:snapToGrid w:val="0"/>
              <w:spacing w:line="500" w:lineRule="exact"/>
              <w:rPr>
                <w:rFonts w:ascii="宋体" w:hAnsi="宋体" w:eastAsia="宋体" w:cs="宋体"/>
                <w:kern w:val="0"/>
                <w:sz w:val="24"/>
                <w:szCs w:val="24"/>
              </w:rPr>
            </w:pPr>
          </w:p>
          <w:p>
            <w:pPr>
              <w:pageBreakBefore w:val="0"/>
              <w:kinsoku/>
              <w:wordWrap/>
              <w:overflowPunct/>
              <w:topLinePunct w:val="0"/>
              <w:autoSpaceDE/>
              <w:autoSpaceDN/>
              <w:bidi w:val="0"/>
              <w:adjustRightInd w:val="0"/>
              <w:snapToGrid w:val="0"/>
              <w:spacing w:line="500" w:lineRule="exact"/>
              <w:rPr>
                <w:rFonts w:ascii="宋体" w:hAnsi="宋体" w:eastAsia="宋体" w:cs="宋体"/>
                <w:kern w:val="0"/>
                <w:sz w:val="24"/>
                <w:szCs w:val="24"/>
              </w:rPr>
            </w:pPr>
          </w:p>
          <w:p>
            <w:pPr>
              <w:pageBreakBefore w:val="0"/>
              <w:kinsoku/>
              <w:wordWrap/>
              <w:overflowPunct/>
              <w:topLinePunct w:val="0"/>
              <w:autoSpaceDE/>
              <w:autoSpaceDN/>
              <w:bidi w:val="0"/>
              <w:adjustRightInd w:val="0"/>
              <w:snapToGrid w:val="0"/>
              <w:spacing w:line="500" w:lineRule="exact"/>
              <w:rPr>
                <w:rFonts w:ascii="宋体" w:hAnsi="宋体" w:eastAsia="宋体" w:cs="宋体"/>
                <w:kern w:val="0"/>
                <w:sz w:val="24"/>
                <w:szCs w:val="24"/>
              </w:rPr>
            </w:pPr>
          </w:p>
          <w:p>
            <w:pPr>
              <w:pageBreakBefore w:val="0"/>
              <w:kinsoku/>
              <w:wordWrap/>
              <w:overflowPunct/>
              <w:topLinePunct w:val="0"/>
              <w:autoSpaceDE/>
              <w:autoSpaceDN/>
              <w:bidi w:val="0"/>
              <w:adjustRightInd w:val="0"/>
              <w:snapToGrid w:val="0"/>
              <w:spacing w:line="500" w:lineRule="exact"/>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1200" w:type="dxa"/>
            <w:tcBorders>
              <w:top w:val="single" w:color="auto" w:sz="4" w:space="0"/>
              <w:right w:val="single" w:color="auto" w:sz="4" w:space="0"/>
            </w:tcBorders>
            <w:textDirection w:val="tbLrV"/>
            <w:vAlign w:val="center"/>
          </w:tcPr>
          <w:p>
            <w:pPr>
              <w:pageBreakBefore w:val="0"/>
              <w:kinsoku/>
              <w:wordWrap/>
              <w:overflowPunct/>
              <w:topLinePunct w:val="0"/>
              <w:autoSpaceDE/>
              <w:autoSpaceDN/>
              <w:bidi w:val="0"/>
              <w:adjustRightInd w:val="0"/>
              <w:snapToGrid w:val="0"/>
              <w:spacing w:line="500" w:lineRule="exact"/>
              <w:ind w:left="113" w:right="113"/>
              <w:jc w:val="center"/>
              <w:rPr>
                <w:rFonts w:hint="eastAsia" w:ascii="宋体" w:hAnsi="宋体" w:cs="宋体"/>
                <w:kern w:val="0"/>
                <w:sz w:val="24"/>
                <w:szCs w:val="24"/>
              </w:rPr>
            </w:pPr>
            <w:r>
              <w:rPr>
                <w:rFonts w:hint="eastAsia" w:ascii="宋体" w:hAnsi="宋体" w:eastAsia="宋体" w:cs="宋体"/>
                <w:sz w:val="24"/>
                <w:szCs w:val="24"/>
              </w:rPr>
              <w:t>所在党组织意见</w:t>
            </w:r>
          </w:p>
        </w:tc>
        <w:tc>
          <w:tcPr>
            <w:tcW w:w="7219" w:type="dxa"/>
            <w:gridSpan w:val="5"/>
            <w:tcBorders>
              <w:top w:val="single" w:color="auto" w:sz="4" w:space="0"/>
              <w:left w:val="single" w:color="auto" w:sz="4" w:space="0"/>
              <w:bottom w:val="single" w:color="auto" w:sz="4" w:space="0"/>
            </w:tcBorders>
            <w:vAlign w:val="center"/>
          </w:tcPr>
          <w:p>
            <w:pPr>
              <w:pageBreakBefore w:val="0"/>
              <w:kinsoku/>
              <w:wordWrap/>
              <w:overflowPunct/>
              <w:topLinePunct w:val="0"/>
              <w:autoSpaceDE/>
              <w:autoSpaceDN/>
              <w:bidi w:val="0"/>
              <w:adjustRightInd w:val="0"/>
              <w:snapToGrid w:val="0"/>
              <w:spacing w:line="500" w:lineRule="exact"/>
              <w:jc w:val="right"/>
              <w:rPr>
                <w:rFonts w:hint="eastAsia" w:ascii="宋体" w:hAnsi="宋体" w:eastAsia="宋体" w:cs="宋体"/>
                <w:sz w:val="24"/>
                <w:szCs w:val="24"/>
              </w:rPr>
            </w:pPr>
          </w:p>
          <w:p>
            <w:pPr>
              <w:pageBreakBefore w:val="0"/>
              <w:kinsoku/>
              <w:wordWrap/>
              <w:overflowPunct/>
              <w:topLinePunct w:val="0"/>
              <w:autoSpaceDE/>
              <w:autoSpaceDN/>
              <w:bidi w:val="0"/>
              <w:adjustRightInd w:val="0"/>
              <w:snapToGrid w:val="0"/>
              <w:spacing w:line="500" w:lineRule="exact"/>
              <w:jc w:val="right"/>
              <w:rPr>
                <w:rFonts w:hint="eastAsia" w:ascii="宋体" w:hAnsi="宋体" w:eastAsia="宋体" w:cs="宋体"/>
                <w:sz w:val="24"/>
                <w:szCs w:val="24"/>
              </w:rPr>
            </w:pPr>
          </w:p>
          <w:p>
            <w:pPr>
              <w:pageBreakBefore w:val="0"/>
              <w:kinsoku/>
              <w:wordWrap/>
              <w:overflowPunct/>
              <w:topLinePunct w:val="0"/>
              <w:autoSpaceDE/>
              <w:autoSpaceDN/>
              <w:bidi w:val="0"/>
              <w:adjustRightInd w:val="0"/>
              <w:snapToGrid w:val="0"/>
              <w:spacing w:line="500" w:lineRule="exact"/>
              <w:jc w:val="right"/>
              <w:rPr>
                <w:rFonts w:hint="eastAsia" w:ascii="宋体" w:hAnsi="宋体" w:eastAsia="宋体" w:cs="宋体"/>
                <w:sz w:val="24"/>
                <w:szCs w:val="24"/>
              </w:rPr>
            </w:pPr>
            <w:r>
              <w:rPr>
                <w:rFonts w:hint="eastAsia" w:ascii="宋体" w:hAnsi="宋体" w:eastAsia="宋体" w:cs="宋体"/>
                <w:sz w:val="24"/>
                <w:szCs w:val="24"/>
              </w:rPr>
              <w:t>（盖章）</w:t>
            </w:r>
          </w:p>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kern w:val="0"/>
                <w:sz w:val="24"/>
                <w:szCs w:val="24"/>
              </w:rPr>
            </w:pPr>
            <w:r>
              <w:rPr>
                <w:rFonts w:hint="eastAsia" w:ascii="宋体" w:hAnsi="宋体" w:eastAsia="宋体" w:cs="宋体"/>
                <w:sz w:val="24"/>
                <w:szCs w:val="24"/>
              </w:rPr>
              <w:t xml:space="preserve">                          年   月   日</w:t>
            </w:r>
          </w:p>
        </w:tc>
      </w:tr>
    </w:tbl>
    <w:p>
      <w:pPr>
        <w:pStyle w:val="2"/>
        <w:pageBreakBefore w:val="0"/>
        <w:widowControl w:val="0"/>
        <w:kinsoku/>
        <w:wordWrap/>
        <w:overflowPunct/>
        <w:topLinePunct w:val="0"/>
        <w:autoSpaceDE/>
        <w:autoSpaceDN/>
        <w:bidi w:val="0"/>
        <w:adjustRightInd w:val="0"/>
        <w:snapToGrid w:val="0"/>
        <w:spacing w:before="0" w:after="0" w:line="500" w:lineRule="exact"/>
        <w:ind w:right="0"/>
        <w:jc w:val="both"/>
        <w:textAlignment w:val="auto"/>
        <w:rPr>
          <w:rFonts w:hint="eastAsia" w:ascii="仿宋" w:hAnsi="仿宋" w:eastAsia="仿宋" w:cs="仿宋"/>
          <w:b w:val="0"/>
          <w:bCs w:val="0"/>
          <w:color w:val="000000"/>
          <w:sz w:val="24"/>
          <w:szCs w:val="24"/>
          <w:lang w:val="en-US" w:eastAsia="zh-CN"/>
        </w:rPr>
      </w:pPr>
    </w:p>
    <w:p>
      <w:pPr>
        <w:rPr>
          <w:rFonts w:hint="eastAsia" w:ascii="仿宋" w:hAnsi="仿宋" w:eastAsia="仿宋" w:cs="仿宋"/>
          <w:b w:val="0"/>
          <w:bCs w:val="0"/>
          <w:color w:val="000000"/>
          <w:sz w:val="24"/>
          <w:szCs w:val="24"/>
          <w:lang w:val="en-US" w:eastAsia="zh-CN"/>
        </w:rPr>
      </w:pPr>
    </w:p>
    <w:p>
      <w:pPr>
        <w:rPr>
          <w:rFonts w:hint="eastAsia" w:ascii="仿宋" w:hAnsi="仿宋" w:eastAsia="仿宋" w:cs="仿宋"/>
          <w:b w:val="0"/>
          <w:bCs w:val="0"/>
          <w:color w:val="000000"/>
          <w:sz w:val="24"/>
          <w:szCs w:val="24"/>
          <w:lang w:val="en-US" w:eastAsia="zh-CN"/>
        </w:rPr>
      </w:pPr>
    </w:p>
    <w:p>
      <w:pPr>
        <w:rPr>
          <w:rFonts w:hint="eastAsia" w:ascii="仿宋" w:hAnsi="仿宋" w:eastAsia="仿宋" w:cs="仿宋"/>
          <w:b w:val="0"/>
          <w:bCs w:val="0"/>
          <w:color w:val="000000"/>
          <w:sz w:val="24"/>
          <w:szCs w:val="24"/>
          <w:lang w:val="en-US" w:eastAsia="zh-CN"/>
        </w:rPr>
      </w:pPr>
    </w:p>
    <w:p>
      <w:pPr>
        <w:rPr>
          <w:rFonts w:hint="eastAsia" w:ascii="仿宋" w:hAnsi="仿宋" w:eastAsia="仿宋" w:cs="仿宋"/>
          <w:b w:val="0"/>
          <w:bCs w:val="0"/>
          <w:color w:val="000000"/>
          <w:sz w:val="24"/>
          <w:szCs w:val="24"/>
          <w:lang w:val="en-US" w:eastAsia="zh-CN"/>
        </w:rPr>
      </w:pPr>
    </w:p>
    <w:p>
      <w:pPr>
        <w:pStyle w:val="2"/>
        <w:pageBreakBefore w:val="0"/>
        <w:widowControl w:val="0"/>
        <w:kinsoku/>
        <w:wordWrap/>
        <w:overflowPunct/>
        <w:topLinePunct w:val="0"/>
        <w:autoSpaceDE/>
        <w:autoSpaceDN/>
        <w:bidi w:val="0"/>
        <w:adjustRightInd w:val="0"/>
        <w:snapToGrid w:val="0"/>
        <w:spacing w:before="0" w:after="0" w:line="500" w:lineRule="exact"/>
        <w:ind w:right="0"/>
        <w:jc w:val="both"/>
        <w:textAlignment w:val="auto"/>
        <w:rPr>
          <w:rFonts w:hint="eastAsia" w:ascii="仿宋" w:hAnsi="仿宋" w:eastAsia="仿宋" w:cs="仿宋"/>
          <w:sz w:val="32"/>
          <w:szCs w:val="32"/>
        </w:rPr>
      </w:pPr>
      <w:r>
        <w:rPr>
          <w:rFonts w:hint="eastAsia" w:ascii="仿宋" w:hAnsi="仿宋" w:eastAsia="仿宋" w:cs="仿宋"/>
          <w:b w:val="0"/>
          <w:bCs w:val="0"/>
          <w:color w:val="000000"/>
          <w:sz w:val="24"/>
          <w:szCs w:val="24"/>
          <w:lang w:val="en-US" w:eastAsia="zh-CN"/>
        </w:rPr>
        <w:t>附件２：</w:t>
      </w:r>
    </w:p>
    <w:p>
      <w:pPr>
        <w:pStyle w:val="2"/>
        <w:pageBreakBefore w:val="0"/>
        <w:kinsoku/>
        <w:wordWrap/>
        <w:overflowPunct/>
        <w:topLinePunct w:val="0"/>
        <w:autoSpaceDE/>
        <w:autoSpaceDN/>
        <w:bidi w:val="0"/>
        <w:adjustRightInd w:val="0"/>
        <w:snapToGrid w:val="0"/>
        <w:spacing w:before="0" w:after="0" w:line="500" w:lineRule="exact"/>
        <w:ind w:right="0"/>
        <w:jc w:val="center"/>
        <w:rPr>
          <w:rFonts w:hint="eastAsia" w:ascii="仿宋" w:hAnsi="仿宋" w:eastAsia="仿宋" w:cs="仿宋"/>
          <w:sz w:val="32"/>
          <w:szCs w:val="32"/>
        </w:rPr>
      </w:pPr>
      <w:r>
        <w:rPr>
          <w:rFonts w:hint="eastAsia" w:ascii="仿宋" w:hAnsi="仿宋" w:eastAsia="仿宋" w:cs="仿宋"/>
          <w:sz w:val="32"/>
          <w:szCs w:val="32"/>
        </w:rPr>
        <w:t>上海电子信息职业技术学院</w:t>
      </w:r>
    </w:p>
    <w:p>
      <w:pPr>
        <w:pStyle w:val="2"/>
        <w:pageBreakBefore w:val="0"/>
        <w:kinsoku/>
        <w:wordWrap/>
        <w:overflowPunct/>
        <w:topLinePunct w:val="0"/>
        <w:autoSpaceDE/>
        <w:autoSpaceDN/>
        <w:bidi w:val="0"/>
        <w:adjustRightInd w:val="0"/>
        <w:snapToGrid w:val="0"/>
        <w:spacing w:before="0" w:after="0" w:line="500" w:lineRule="exact"/>
        <w:ind w:right="0"/>
        <w:jc w:val="center"/>
        <w:rPr>
          <w:rFonts w:hint="eastAsia" w:ascii="仿宋" w:hAnsi="仿宋" w:eastAsia="仿宋" w:cs="仿宋"/>
          <w:sz w:val="32"/>
          <w:szCs w:val="32"/>
        </w:rPr>
      </w:pPr>
      <w:r>
        <w:rPr>
          <w:rFonts w:hint="eastAsia" w:ascii="仿宋" w:hAnsi="仿宋" w:eastAsia="仿宋" w:cs="仿宋"/>
          <w:sz w:val="32"/>
          <w:szCs w:val="32"/>
        </w:rPr>
        <w:t>“我身边的好老师”</w:t>
      </w:r>
      <w:r>
        <w:rPr>
          <w:rFonts w:hint="eastAsia" w:ascii="仿宋" w:hAnsi="仿宋" w:eastAsia="仿宋" w:cs="仿宋"/>
          <w:sz w:val="32"/>
          <w:szCs w:val="32"/>
          <w:lang w:val="en-US" w:eastAsia="zh-CN"/>
        </w:rPr>
        <w:t>推荐</w:t>
      </w:r>
      <w:r>
        <w:rPr>
          <w:rFonts w:hint="eastAsia" w:ascii="仿宋" w:hAnsi="仿宋" w:eastAsia="仿宋" w:cs="仿宋"/>
          <w:sz w:val="32"/>
          <w:szCs w:val="32"/>
        </w:rPr>
        <w:t>人</w:t>
      </w:r>
      <w:r>
        <w:rPr>
          <w:rFonts w:hint="eastAsia" w:ascii="仿宋" w:hAnsi="仿宋" w:eastAsia="仿宋" w:cs="仿宋"/>
          <w:sz w:val="32"/>
          <w:szCs w:val="32"/>
          <w:lang w:val="en-US" w:eastAsia="zh-CN"/>
        </w:rPr>
        <w:t>选</w:t>
      </w:r>
      <w:r>
        <w:rPr>
          <w:rFonts w:hint="eastAsia" w:ascii="仿宋" w:hAnsi="仿宋" w:eastAsia="仿宋" w:cs="仿宋"/>
          <w:sz w:val="32"/>
          <w:szCs w:val="32"/>
        </w:rPr>
        <w:t>汇总表</w:t>
      </w:r>
    </w:p>
    <w:tbl>
      <w:tblPr>
        <w:tblStyle w:val="10"/>
        <w:tblpPr w:leftFromText="180" w:rightFromText="180" w:vertAnchor="text" w:horzAnchor="page" w:tblpXSpec="center" w:tblpY="91"/>
        <w:tblOverlap w:val="never"/>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942"/>
        <w:gridCol w:w="1380"/>
        <w:gridCol w:w="1649"/>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8" w:type="dxa"/>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姓名</w:t>
            </w:r>
          </w:p>
        </w:tc>
        <w:tc>
          <w:tcPr>
            <w:tcW w:w="1942" w:type="dxa"/>
            <w:vAlign w:val="center"/>
          </w:tcPr>
          <w:p>
            <w:pPr>
              <w:pageBreakBefore w:val="0"/>
              <w:kinsoku/>
              <w:wordWrap/>
              <w:overflowPunct/>
              <w:topLinePunct w:val="0"/>
              <w:autoSpaceDE/>
              <w:autoSpaceDN/>
              <w:bidi w:val="0"/>
              <w:adjustRightInd w:val="0"/>
              <w:snapToGrid w:val="0"/>
              <w:spacing w:line="5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出生年月</w:t>
            </w:r>
          </w:p>
        </w:tc>
        <w:tc>
          <w:tcPr>
            <w:tcW w:w="1380" w:type="dxa"/>
            <w:vAlign w:val="center"/>
          </w:tcPr>
          <w:p>
            <w:pPr>
              <w:pageBreakBefore w:val="0"/>
              <w:kinsoku/>
              <w:wordWrap/>
              <w:overflowPunct/>
              <w:topLinePunct w:val="0"/>
              <w:autoSpaceDE/>
              <w:autoSpaceDN/>
              <w:bidi w:val="0"/>
              <w:adjustRightInd w:val="0"/>
              <w:snapToGrid w:val="0"/>
              <w:spacing w:line="5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政治身份</w:t>
            </w:r>
          </w:p>
        </w:tc>
        <w:tc>
          <w:tcPr>
            <w:tcW w:w="1649" w:type="dxa"/>
            <w:vAlign w:val="center"/>
          </w:tcPr>
          <w:p>
            <w:pPr>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职称</w:t>
            </w:r>
          </w:p>
        </w:tc>
        <w:tc>
          <w:tcPr>
            <w:tcW w:w="2307" w:type="dxa"/>
            <w:vAlign w:val="center"/>
          </w:tcPr>
          <w:p>
            <w:pPr>
              <w:pageBreakBefore w:val="0"/>
              <w:kinsoku/>
              <w:wordWrap/>
              <w:overflowPunct/>
              <w:topLinePunct w:val="0"/>
              <w:autoSpaceDE/>
              <w:autoSpaceDN/>
              <w:bidi w:val="0"/>
              <w:adjustRightInd w:val="0"/>
              <w:snapToGrid w:val="0"/>
              <w:spacing w:line="50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教育教学岗位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8"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942"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380"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649"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2307"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8"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942"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380"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649"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2307"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8"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942"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380"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649"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2307"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68"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942"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380"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1649"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c>
          <w:tcPr>
            <w:tcW w:w="2307" w:type="dxa"/>
          </w:tcPr>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vertAlign w:val="baseline"/>
                <w:lang w:val="en-US" w:eastAsia="zh-CN"/>
              </w:rPr>
            </w:pPr>
          </w:p>
        </w:tc>
      </w:tr>
    </w:tbl>
    <w:p>
      <w:pPr>
        <w:pStyle w:val="2"/>
        <w:pageBreakBefore w:val="0"/>
        <w:kinsoku/>
        <w:wordWrap/>
        <w:overflowPunct/>
        <w:topLinePunct w:val="0"/>
        <w:autoSpaceDE/>
        <w:autoSpaceDN/>
        <w:bidi w:val="0"/>
        <w:adjustRightInd w:val="0"/>
        <w:snapToGrid w:val="0"/>
        <w:spacing w:before="0" w:after="0" w:line="500" w:lineRule="exact"/>
        <w:ind w:right="0"/>
        <w:jc w:val="center"/>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val="0"/>
        <w:snapToGrid w:val="0"/>
        <w:spacing w:line="500" w:lineRule="exact"/>
        <w:jc w:val="right"/>
        <w:rPr>
          <w:rFonts w:hint="eastAsia" w:ascii="宋体" w:hAnsi="宋体" w:eastAsia="宋体" w:cs="宋体"/>
          <w:sz w:val="28"/>
          <w:szCs w:val="28"/>
          <w:lang w:eastAsia="zh-CN"/>
        </w:rPr>
      </w:pPr>
      <w:r>
        <w:rPr>
          <w:rFonts w:hint="eastAsia" w:ascii="宋体" w:hAnsi="宋体" w:eastAsia="宋体" w:cs="宋体"/>
          <w:sz w:val="28"/>
          <w:szCs w:val="28"/>
        </w:rPr>
        <w:t>学院</w:t>
      </w:r>
      <w:r>
        <w:rPr>
          <w:rFonts w:hint="eastAsia" w:ascii="宋体" w:hAnsi="宋体" w:eastAsia="宋体" w:cs="宋体"/>
          <w:sz w:val="28"/>
          <w:szCs w:val="28"/>
          <w:lang w:eastAsia="zh-CN"/>
        </w:rPr>
        <w:t>（</w:t>
      </w:r>
      <w:r>
        <w:rPr>
          <w:rFonts w:hint="eastAsia" w:ascii="宋体" w:hAnsi="宋体" w:eastAsia="宋体" w:cs="宋体"/>
          <w:sz w:val="28"/>
          <w:szCs w:val="28"/>
        </w:rPr>
        <w:t>盖</w:t>
      </w:r>
      <w:r>
        <w:rPr>
          <w:rFonts w:hint="eastAsia" w:ascii="宋体" w:hAnsi="宋体" w:eastAsia="宋体" w:cs="宋体"/>
          <w:sz w:val="28"/>
          <w:szCs w:val="28"/>
          <w:lang w:val="en-US" w:eastAsia="zh-CN"/>
        </w:rPr>
        <w:t>章</w:t>
      </w:r>
      <w:r>
        <w:rPr>
          <w:rFonts w:hint="eastAsia" w:ascii="宋体" w:hAnsi="宋体" w:eastAsia="宋体" w:cs="宋体"/>
          <w:sz w:val="28"/>
          <w:szCs w:val="28"/>
          <w:lang w:eastAsia="zh-CN"/>
        </w:rPr>
        <w:t>）</w:t>
      </w:r>
    </w:p>
    <w:p>
      <w:pPr>
        <w:pageBreakBefore w:val="0"/>
        <w:kinsoku/>
        <w:wordWrap/>
        <w:overflowPunct/>
        <w:topLinePunct w:val="0"/>
        <w:autoSpaceDE/>
        <w:autoSpaceDN/>
        <w:bidi w:val="0"/>
        <w:adjustRightInd w:val="0"/>
        <w:snapToGrid w:val="0"/>
        <w:spacing w:line="50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年   月   日</w:t>
      </w:r>
    </w:p>
    <w:p>
      <w:pPr>
        <w:pageBreakBefore w:val="0"/>
        <w:kinsoku/>
        <w:wordWrap/>
        <w:overflowPunct/>
        <w:topLinePunct w:val="0"/>
        <w:autoSpaceDE/>
        <w:autoSpaceDN/>
        <w:bidi w:val="0"/>
        <w:adjustRightInd w:val="0"/>
        <w:snapToGrid w:val="0"/>
        <w:spacing w:line="500" w:lineRule="exact"/>
        <w:jc w:val="right"/>
        <w:rPr>
          <w:rFonts w:hint="default"/>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p>
      <w:pPr>
        <w:pageBreakBefore w:val="0"/>
        <w:kinsoku/>
        <w:wordWrap/>
        <w:overflowPunct/>
        <w:topLinePunct w:val="0"/>
        <w:autoSpaceDE/>
        <w:autoSpaceDN/>
        <w:bidi w:val="0"/>
        <w:adjustRightInd w:val="0"/>
        <w:snapToGrid w:val="0"/>
        <w:spacing w:line="500" w:lineRule="exact"/>
        <w:ind w:right="0"/>
        <w:jc w:val="both"/>
        <w:rPr>
          <w:rFonts w:hint="eastAsia" w:ascii="仿宋" w:hAnsi="仿宋" w:eastAsia="仿宋" w:cs="仿宋"/>
          <w:color w:val="auto"/>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19740127"/>
    </w:sdtPr>
    <w:sdtEndPr>
      <w:rPr>
        <w:sz w:val="24"/>
        <w:szCs w:val="24"/>
      </w:rPr>
    </w:sdtEndPr>
    <w:sdtContent>
      <w:p>
        <w:pPr>
          <w:pStyle w:val="6"/>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2NzIwMzgxYzFmNTdmMjY0NGNkNTA5MWEzYTVmNDQifQ=="/>
  </w:docVars>
  <w:rsids>
    <w:rsidRoot w:val="000D0A74"/>
    <w:rsid w:val="00021970"/>
    <w:rsid w:val="000D0A74"/>
    <w:rsid w:val="000F6A12"/>
    <w:rsid w:val="00100B38"/>
    <w:rsid w:val="0010662E"/>
    <w:rsid w:val="00164F35"/>
    <w:rsid w:val="00165EE2"/>
    <w:rsid w:val="002C17E2"/>
    <w:rsid w:val="002F61A7"/>
    <w:rsid w:val="00302ECA"/>
    <w:rsid w:val="00322198"/>
    <w:rsid w:val="003A4B04"/>
    <w:rsid w:val="003E29BD"/>
    <w:rsid w:val="003E2AF2"/>
    <w:rsid w:val="003F0FF9"/>
    <w:rsid w:val="00444E60"/>
    <w:rsid w:val="004C54CF"/>
    <w:rsid w:val="004D7CDA"/>
    <w:rsid w:val="005C597C"/>
    <w:rsid w:val="005D1753"/>
    <w:rsid w:val="00613F38"/>
    <w:rsid w:val="006612E5"/>
    <w:rsid w:val="006D5AEE"/>
    <w:rsid w:val="00716B63"/>
    <w:rsid w:val="00783146"/>
    <w:rsid w:val="007B532A"/>
    <w:rsid w:val="00831EEA"/>
    <w:rsid w:val="008A1B89"/>
    <w:rsid w:val="00916BB1"/>
    <w:rsid w:val="00921AA5"/>
    <w:rsid w:val="009D4805"/>
    <w:rsid w:val="009E602F"/>
    <w:rsid w:val="00A018CC"/>
    <w:rsid w:val="00A23374"/>
    <w:rsid w:val="00A478B8"/>
    <w:rsid w:val="00A521C9"/>
    <w:rsid w:val="00A60028"/>
    <w:rsid w:val="00A77E2C"/>
    <w:rsid w:val="00AA1DE1"/>
    <w:rsid w:val="00AE482E"/>
    <w:rsid w:val="00CB0DCA"/>
    <w:rsid w:val="00CD3B59"/>
    <w:rsid w:val="00D435E3"/>
    <w:rsid w:val="00D80989"/>
    <w:rsid w:val="00D80C6A"/>
    <w:rsid w:val="00DB6CAC"/>
    <w:rsid w:val="00E04EB5"/>
    <w:rsid w:val="00EF5F83"/>
    <w:rsid w:val="00F243B0"/>
    <w:rsid w:val="00F24582"/>
    <w:rsid w:val="00F64320"/>
    <w:rsid w:val="00FB3C4B"/>
    <w:rsid w:val="014660B5"/>
    <w:rsid w:val="01E73D51"/>
    <w:rsid w:val="0498412D"/>
    <w:rsid w:val="07936671"/>
    <w:rsid w:val="09B818BD"/>
    <w:rsid w:val="09FF1268"/>
    <w:rsid w:val="0A5837E1"/>
    <w:rsid w:val="0B1A138C"/>
    <w:rsid w:val="0B1E7F1A"/>
    <w:rsid w:val="0C77478A"/>
    <w:rsid w:val="0E163192"/>
    <w:rsid w:val="0F0B6672"/>
    <w:rsid w:val="0F1E7653"/>
    <w:rsid w:val="102A1215"/>
    <w:rsid w:val="13DE4567"/>
    <w:rsid w:val="14753ED4"/>
    <w:rsid w:val="15A14D7E"/>
    <w:rsid w:val="16274D3B"/>
    <w:rsid w:val="16804E75"/>
    <w:rsid w:val="175C0D03"/>
    <w:rsid w:val="17E3700C"/>
    <w:rsid w:val="17E95BAE"/>
    <w:rsid w:val="181457AA"/>
    <w:rsid w:val="1F4516E1"/>
    <w:rsid w:val="1FE8583F"/>
    <w:rsid w:val="204F1D62"/>
    <w:rsid w:val="23B773EB"/>
    <w:rsid w:val="24685CBE"/>
    <w:rsid w:val="264204B9"/>
    <w:rsid w:val="265C3BE0"/>
    <w:rsid w:val="26982AB5"/>
    <w:rsid w:val="27716AF7"/>
    <w:rsid w:val="28244BB9"/>
    <w:rsid w:val="2DD116AA"/>
    <w:rsid w:val="2DE705B7"/>
    <w:rsid w:val="2F3E3A44"/>
    <w:rsid w:val="2F9A1EA3"/>
    <w:rsid w:val="2F9C68F8"/>
    <w:rsid w:val="301C0B21"/>
    <w:rsid w:val="305C4C77"/>
    <w:rsid w:val="30CE495C"/>
    <w:rsid w:val="31360C38"/>
    <w:rsid w:val="321765A7"/>
    <w:rsid w:val="32C02731"/>
    <w:rsid w:val="33FA428C"/>
    <w:rsid w:val="34AB550E"/>
    <w:rsid w:val="350B3475"/>
    <w:rsid w:val="364315C9"/>
    <w:rsid w:val="387C0F1F"/>
    <w:rsid w:val="38ED2F43"/>
    <w:rsid w:val="398919E9"/>
    <w:rsid w:val="3BC97715"/>
    <w:rsid w:val="3C5C2AF6"/>
    <w:rsid w:val="3D171DF8"/>
    <w:rsid w:val="3D922B6A"/>
    <w:rsid w:val="3EAF496F"/>
    <w:rsid w:val="3FAB3DA1"/>
    <w:rsid w:val="410E3E35"/>
    <w:rsid w:val="41366AE1"/>
    <w:rsid w:val="427755DD"/>
    <w:rsid w:val="43736F58"/>
    <w:rsid w:val="439F3F00"/>
    <w:rsid w:val="460579A4"/>
    <w:rsid w:val="46C254DD"/>
    <w:rsid w:val="476C0ACD"/>
    <w:rsid w:val="4B75781C"/>
    <w:rsid w:val="4E960897"/>
    <w:rsid w:val="4F967F51"/>
    <w:rsid w:val="4FFE5229"/>
    <w:rsid w:val="50775716"/>
    <w:rsid w:val="510252A5"/>
    <w:rsid w:val="51A36841"/>
    <w:rsid w:val="563E4D5B"/>
    <w:rsid w:val="56626EE3"/>
    <w:rsid w:val="57CE3415"/>
    <w:rsid w:val="596E20F7"/>
    <w:rsid w:val="5BA60B0D"/>
    <w:rsid w:val="5C3868AA"/>
    <w:rsid w:val="5CDE45AF"/>
    <w:rsid w:val="60387B94"/>
    <w:rsid w:val="6168449C"/>
    <w:rsid w:val="61941CE6"/>
    <w:rsid w:val="61AF47BB"/>
    <w:rsid w:val="63452AF3"/>
    <w:rsid w:val="6379288A"/>
    <w:rsid w:val="64E34363"/>
    <w:rsid w:val="67012D2E"/>
    <w:rsid w:val="67103082"/>
    <w:rsid w:val="67713512"/>
    <w:rsid w:val="67CB1CED"/>
    <w:rsid w:val="68C6482A"/>
    <w:rsid w:val="696B561D"/>
    <w:rsid w:val="697B1FCD"/>
    <w:rsid w:val="6B5B2D89"/>
    <w:rsid w:val="6D0720DC"/>
    <w:rsid w:val="6FCD7218"/>
    <w:rsid w:val="6FD60E13"/>
    <w:rsid w:val="70280161"/>
    <w:rsid w:val="73284B4A"/>
    <w:rsid w:val="74015221"/>
    <w:rsid w:val="747C08D7"/>
    <w:rsid w:val="75374477"/>
    <w:rsid w:val="75FE611A"/>
    <w:rsid w:val="773A4B1B"/>
    <w:rsid w:val="77872721"/>
    <w:rsid w:val="78341BB3"/>
    <w:rsid w:val="79826A10"/>
    <w:rsid w:val="7CFD42B8"/>
    <w:rsid w:val="7D873C05"/>
    <w:rsid w:val="7E0137FA"/>
    <w:rsid w:val="7E8242DE"/>
    <w:rsid w:val="7EF22129"/>
    <w:rsid w:val="7F342C6C"/>
    <w:rsid w:val="7F8C6B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17"/>
    <w:qFormat/>
    <w:uiPriority w:val="0"/>
    <w:pPr>
      <w:ind w:firstLine="200" w:firstLineChars="200"/>
    </w:pPr>
    <w:rPr>
      <w:rFonts w:ascii="Times New Roman" w:cs="Times New Roman"/>
    </w:rPr>
  </w:style>
  <w:style w:type="paragraph" w:styleId="5">
    <w:name w:val="Date"/>
    <w:basedOn w:val="1"/>
    <w:next w:val="1"/>
    <w:link w:val="16"/>
    <w:qFormat/>
    <w:uiPriority w:val="0"/>
    <w:pPr>
      <w:ind w:left="100" w:leftChars="2500"/>
    </w:pPr>
  </w:style>
  <w:style w:type="paragraph" w:styleId="6">
    <w:name w:val="footer"/>
    <w:basedOn w:val="1"/>
    <w:link w:val="20"/>
    <w:qFormat/>
    <w:uiPriority w:val="99"/>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page number"/>
    <w:basedOn w:val="11"/>
    <w:qFormat/>
    <w:uiPriority w:val="0"/>
  </w:style>
  <w:style w:type="character" w:styleId="14">
    <w:name w:val="FollowedHyperlink"/>
    <w:basedOn w:val="11"/>
    <w:qFormat/>
    <w:uiPriority w:val="0"/>
    <w:rPr>
      <w:color w:val="800080"/>
      <w:u w:val="none"/>
    </w:rPr>
  </w:style>
  <w:style w:type="character" w:styleId="15">
    <w:name w:val="Hyperlink"/>
    <w:basedOn w:val="11"/>
    <w:qFormat/>
    <w:uiPriority w:val="0"/>
    <w:rPr>
      <w:color w:val="0000FF"/>
      <w:u w:val="single"/>
    </w:rPr>
  </w:style>
  <w:style w:type="character" w:customStyle="1" w:styleId="16">
    <w:name w:val="日期 字符"/>
    <w:basedOn w:val="11"/>
    <w:link w:val="5"/>
    <w:qFormat/>
    <w:locked/>
    <w:uiPriority w:val="0"/>
    <w:rPr>
      <w:rFonts w:ascii="仿宋_GB2312" w:eastAsia="仿宋_GB2312" w:cs="仿宋_GB2312"/>
      <w:kern w:val="2"/>
      <w:sz w:val="32"/>
      <w:szCs w:val="32"/>
      <w:lang w:val="en-US" w:eastAsia="zh-CN" w:bidi="ar-SA"/>
    </w:rPr>
  </w:style>
  <w:style w:type="character" w:customStyle="1" w:styleId="17">
    <w:name w:val="正文文本缩进 字符"/>
    <w:basedOn w:val="11"/>
    <w:link w:val="4"/>
    <w:qFormat/>
    <w:locked/>
    <w:uiPriority w:val="0"/>
    <w:rPr>
      <w:rFonts w:eastAsia="仿宋_GB2312"/>
      <w:kern w:val="2"/>
      <w:sz w:val="32"/>
      <w:szCs w:val="32"/>
      <w:lang w:val="en-US" w:eastAsia="zh-CN" w:bidi="ar-SA"/>
    </w:rPr>
  </w:style>
  <w:style w:type="paragraph" w:customStyle="1" w:styleId="18">
    <w:name w:val="Char"/>
    <w:basedOn w:val="1"/>
    <w:qFormat/>
    <w:uiPriority w:val="0"/>
    <w:rPr>
      <w:rFonts w:ascii="Tahoma" w:hAnsi="Tahoma" w:eastAsia="宋体" w:cs="Times New Roman"/>
      <w:sz w:val="24"/>
      <w:szCs w:val="20"/>
    </w:rPr>
  </w:style>
  <w:style w:type="character" w:customStyle="1" w:styleId="19">
    <w:name w:val="页眉 字符"/>
    <w:basedOn w:val="11"/>
    <w:link w:val="7"/>
    <w:qFormat/>
    <w:uiPriority w:val="0"/>
    <w:rPr>
      <w:rFonts w:ascii="仿宋_GB2312" w:eastAsia="仿宋_GB2312" w:cs="仿宋_GB2312"/>
      <w:kern w:val="2"/>
      <w:sz w:val="18"/>
      <w:szCs w:val="18"/>
    </w:rPr>
  </w:style>
  <w:style w:type="character" w:customStyle="1" w:styleId="20">
    <w:name w:val="页脚 字符"/>
    <w:basedOn w:val="11"/>
    <w:link w:val="6"/>
    <w:qFormat/>
    <w:uiPriority w:val="99"/>
    <w:rPr>
      <w:rFonts w:ascii="仿宋_GB2312" w:eastAsia="仿宋_GB2312" w:cs="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1417</Words>
  <Characters>1453</Characters>
  <Lines>17</Lines>
  <Paragraphs>4</Paragraphs>
  <TotalTime>11</TotalTime>
  <ScaleCrop>false</ScaleCrop>
  <LinksUpToDate>false</LinksUpToDate>
  <CharactersWithSpaces>1545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2018-10-23T08:49:00Z</dcterms:created>
  <dc:creator>user</dc:creator>
  <cp:lastModifiedBy>燕过无痕</cp:lastModifiedBy>
  <cp:lastPrinted>2022-07-06T03:41:00Z</cp:lastPrinted>
  <dcterms:modified xsi:type="dcterms:W3CDTF">2023-06-02T05:39:18Z</dcterms:modified>
  <dc:title>沪文明办[2017]号</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7EF94C25B88B41E986090AFDA502844E_13</vt:lpwstr>
  </property>
</Properties>
</file>